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381D2" w14:textId="77777777" w:rsidR="00BB70F3" w:rsidRPr="0058002A" w:rsidRDefault="00BB70F3" w:rsidP="00BB70F3">
      <w:pPr>
        <w:autoSpaceDE w:val="0"/>
        <w:autoSpaceDN w:val="0"/>
        <w:adjustRightInd w:val="0"/>
        <w:spacing w:after="120"/>
        <w:rPr>
          <w:rFonts w:ascii="Arial Narrow" w:hAnsi="Arial Narrow" w:cs="Arial"/>
          <w:bCs/>
          <w:color w:val="000000"/>
          <w:sz w:val="26"/>
          <w:szCs w:val="26"/>
        </w:rPr>
      </w:pPr>
    </w:p>
    <w:p w14:paraId="52378689" w14:textId="77777777" w:rsidR="00DE50BB" w:rsidRDefault="00AE288B" w:rsidP="00F30E12">
      <w:pPr>
        <w:rPr>
          <w:rFonts w:ascii="Arial Narrow" w:hAnsi="Arial Narrow" w:cs="Arial"/>
          <w:b/>
          <w:bCs/>
          <w:color w:val="E42618"/>
          <w:sz w:val="28"/>
          <w:szCs w:val="28"/>
        </w:rPr>
      </w:pPr>
      <w:r w:rsidRPr="00AE288B">
        <w:rPr>
          <w:rFonts w:ascii="Arial Narrow" w:hAnsi="Arial Narrow" w:cs="Arial"/>
          <w:b/>
          <w:bCs/>
          <w:color w:val="E42618"/>
          <w:sz w:val="28"/>
          <w:szCs w:val="28"/>
        </w:rPr>
        <w:t xml:space="preserve">I CITTADINI DURANTE LA SECONDA ONDATA EPIDEMICA </w:t>
      </w:r>
      <w:r w:rsidR="00BB70F3" w:rsidRPr="00132A04">
        <w:rPr>
          <w:rFonts w:ascii="Arial Narrow" w:hAnsi="Arial Narrow" w:cs="Arial"/>
          <w:b/>
          <w:bCs/>
          <w:color w:val="1F497D" w:themeColor="text2"/>
          <w:sz w:val="28"/>
          <w:szCs w:val="28"/>
        </w:rPr>
        <w:t>|</w:t>
      </w:r>
      <w:r w:rsidR="00BB70F3">
        <w:rPr>
          <w:rFonts w:ascii="Arial Narrow" w:hAnsi="Arial Narrow" w:cs="Arial"/>
          <w:b/>
          <w:bCs/>
          <w:color w:val="E42618"/>
          <w:sz w:val="28"/>
          <w:szCs w:val="28"/>
        </w:rPr>
        <w:t xml:space="preserve"> </w:t>
      </w:r>
    </w:p>
    <w:p w14:paraId="7A140342" w14:textId="373129E9" w:rsidR="00BB70F3" w:rsidRPr="00132A04" w:rsidRDefault="00AE288B" w:rsidP="00F30E12">
      <w:pPr>
        <w:rPr>
          <w:rFonts w:ascii="Arial Narrow" w:hAnsi="Arial Narrow" w:cs="Arial"/>
          <w:b/>
          <w:bCs/>
          <w:color w:val="E42618"/>
          <w:sz w:val="28"/>
          <w:szCs w:val="28"/>
        </w:rPr>
      </w:pPr>
      <w:r w:rsidRPr="00AE288B">
        <w:rPr>
          <w:rFonts w:ascii="Arial Narrow" w:hAnsi="Arial Narrow" w:cs="Arial"/>
          <w:b/>
          <w:bCs/>
          <w:color w:val="E42618"/>
          <w:sz w:val="28"/>
          <w:szCs w:val="28"/>
        </w:rPr>
        <w:t>12 DICEMBRE 2020 – 15 GENNAIO 2021</w:t>
      </w:r>
    </w:p>
    <w:p w14:paraId="1DE45A0D" w14:textId="77777777" w:rsidR="00B90F69" w:rsidRPr="00DE6DF9" w:rsidRDefault="00B90F69" w:rsidP="00132A04">
      <w:pPr>
        <w:autoSpaceDE w:val="0"/>
        <w:autoSpaceDN w:val="0"/>
        <w:adjustRightInd w:val="0"/>
        <w:spacing w:after="120"/>
        <w:rPr>
          <w:rFonts w:ascii="Arial Narrow" w:hAnsi="Arial Narrow" w:cs="Arial"/>
          <w:bCs/>
          <w:color w:val="000000"/>
          <w:sz w:val="18"/>
          <w:szCs w:val="18"/>
        </w:rPr>
      </w:pPr>
    </w:p>
    <w:p w14:paraId="21F41A38" w14:textId="0BA8A636" w:rsidR="00FC264D" w:rsidRPr="000563F2" w:rsidRDefault="006531B0" w:rsidP="00DE6DF9">
      <w:pPr>
        <w:tabs>
          <w:tab w:val="left" w:pos="851"/>
        </w:tabs>
        <w:autoSpaceDE w:val="0"/>
        <w:autoSpaceDN w:val="0"/>
        <w:adjustRightInd w:val="0"/>
        <w:spacing w:after="120"/>
        <w:jc w:val="both"/>
        <w:rPr>
          <w:rFonts w:ascii="Georgia" w:hAnsi="Georgia" w:cs="Arial"/>
          <w:bCs/>
          <w:color w:val="1F497D" w:themeColor="text2"/>
          <w:spacing w:val="-16"/>
          <w:sz w:val="50"/>
          <w:szCs w:val="50"/>
        </w:rPr>
      </w:pPr>
      <w:r>
        <w:rPr>
          <w:rFonts w:ascii="Georgia" w:hAnsi="Georgia" w:cs="Arial"/>
          <w:bCs/>
          <w:color w:val="1F497D" w:themeColor="text2"/>
          <w:spacing w:val="-16"/>
          <w:sz w:val="50"/>
          <w:szCs w:val="50"/>
        </w:rPr>
        <w:t>Permane la fiducia dei cittadini nelle misure restrittive contro il Covid-19</w:t>
      </w:r>
      <w:r w:rsidR="007E75FD" w:rsidRPr="00335C9C">
        <w:rPr>
          <w:rFonts w:ascii="Georgia" w:hAnsi="Georgia" w:cs="Arial"/>
          <w:bCs/>
          <w:color w:val="1F497D" w:themeColor="text2"/>
          <w:spacing w:val="-16"/>
          <w:sz w:val="50"/>
          <w:szCs w:val="50"/>
        </w:rPr>
        <w:t xml:space="preserve"> </w:t>
      </w:r>
    </w:p>
    <w:p w14:paraId="0F210DF6" w14:textId="57A9D51F" w:rsidR="00703323" w:rsidRPr="00DE6DF9" w:rsidRDefault="00900B55" w:rsidP="00D6673B">
      <w:pPr>
        <w:tabs>
          <w:tab w:val="left" w:pos="851"/>
        </w:tabs>
        <w:autoSpaceDE w:val="0"/>
        <w:autoSpaceDN w:val="0"/>
        <w:adjustRightInd w:val="0"/>
        <w:spacing w:after="120" w:line="360" w:lineRule="exact"/>
        <w:jc w:val="both"/>
        <w:rPr>
          <w:rFonts w:ascii="Georgia" w:hAnsi="Georgia" w:cs="Arial"/>
          <w:bCs/>
          <w:color w:val="1F497D" w:themeColor="text2"/>
          <w:sz w:val="36"/>
          <w:szCs w:val="36"/>
        </w:rPr>
      </w:pPr>
      <w:r>
        <w:rPr>
          <w:rFonts w:ascii="Georgia" w:hAnsi="Georgia" w:cs="Arial"/>
          <w:bCs/>
          <w:noProof/>
          <w:color w:val="1F497D" w:themeColor="text2"/>
          <w:sz w:val="18"/>
          <w:szCs w:val="28"/>
        </w:rPr>
        <mc:AlternateContent>
          <mc:Choice Requires="wps">
            <w:drawing>
              <wp:anchor distT="0" distB="0" distL="114300" distR="114300" simplePos="0" relativeHeight="251659264" behindDoc="0" locked="0" layoutInCell="1" allowOverlap="1" wp14:anchorId="36F460D3" wp14:editId="626C54B2">
                <wp:simplePos x="0" y="0"/>
                <wp:positionH relativeFrom="column">
                  <wp:posOffset>-536121</wp:posOffset>
                </wp:positionH>
                <wp:positionV relativeFrom="paragraph">
                  <wp:posOffset>233226</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58367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2.2pt;margin-top:18.35pt;width:3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" adj="12209" fillcolor="#e42618" strokecolor="#e42618" strokeweight="2pt">
                <v:path arrowok="t"/>
              </v:shape>
            </w:pict>
          </mc:Fallback>
        </mc:AlternateContent>
      </w:r>
    </w:p>
    <w:p w14:paraId="6FD15506" w14:textId="3D6B47AF" w:rsidR="00AE288B" w:rsidRPr="006F2D33" w:rsidRDefault="00753D51" w:rsidP="00AE288B">
      <w:pPr>
        <w:pStyle w:val="Default"/>
        <w:tabs>
          <w:tab w:val="left" w:pos="567"/>
        </w:tabs>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 xml:space="preserve">Nel periodo compreso fra il </w:t>
      </w:r>
      <w:r w:rsidRPr="00753D51">
        <w:rPr>
          <w:rFonts w:ascii="Georgia" w:hAnsi="Georgia" w:cs="Arial"/>
          <w:bCs/>
          <w:color w:val="1F497D" w:themeColor="text2"/>
          <w:sz w:val="28"/>
          <w:szCs w:val="28"/>
        </w:rPr>
        <w:t xml:space="preserve">12 dicembre 2020 </w:t>
      </w:r>
      <w:r>
        <w:rPr>
          <w:rFonts w:ascii="Georgia" w:hAnsi="Georgia" w:cs="Arial"/>
          <w:bCs/>
          <w:color w:val="1F497D" w:themeColor="text2"/>
          <w:sz w:val="28"/>
          <w:szCs w:val="28"/>
        </w:rPr>
        <w:t xml:space="preserve">e il </w:t>
      </w:r>
      <w:r w:rsidRPr="00753D51">
        <w:rPr>
          <w:rFonts w:ascii="Georgia" w:hAnsi="Georgia" w:cs="Arial"/>
          <w:bCs/>
          <w:color w:val="1F497D" w:themeColor="text2"/>
          <w:sz w:val="28"/>
          <w:szCs w:val="28"/>
        </w:rPr>
        <w:t>15 gennaio 2021</w:t>
      </w:r>
      <w:r>
        <w:rPr>
          <w:rFonts w:ascii="Georgia" w:hAnsi="Georgia" w:cs="Arial"/>
          <w:bCs/>
          <w:color w:val="1F497D" w:themeColor="text2"/>
          <w:sz w:val="28"/>
          <w:szCs w:val="28"/>
        </w:rPr>
        <w:t xml:space="preserve"> i</w:t>
      </w:r>
      <w:r w:rsidR="00AE288B" w:rsidRPr="006F2D33">
        <w:rPr>
          <w:rFonts w:ascii="Georgia" w:hAnsi="Georgia" w:cs="Arial"/>
          <w:bCs/>
          <w:color w:val="1F497D" w:themeColor="text2"/>
          <w:sz w:val="28"/>
          <w:szCs w:val="28"/>
        </w:rPr>
        <w:t xml:space="preserve">l 93,2% </w:t>
      </w:r>
      <w:r w:rsidR="00AE288B">
        <w:rPr>
          <w:rFonts w:ascii="Georgia" w:hAnsi="Georgia" w:cs="Arial"/>
          <w:bCs/>
          <w:color w:val="1F497D" w:themeColor="text2"/>
          <w:sz w:val="28"/>
          <w:szCs w:val="28"/>
        </w:rPr>
        <w:t xml:space="preserve">dei cittadini </w:t>
      </w:r>
      <w:r>
        <w:rPr>
          <w:rFonts w:ascii="Georgia" w:hAnsi="Georgia" w:cs="Arial"/>
          <w:bCs/>
          <w:color w:val="1F497D" w:themeColor="text2"/>
          <w:sz w:val="28"/>
          <w:szCs w:val="28"/>
        </w:rPr>
        <w:t xml:space="preserve">ha </w:t>
      </w:r>
      <w:r w:rsidR="00AE288B" w:rsidRPr="006F2D33">
        <w:rPr>
          <w:rFonts w:ascii="Georgia" w:hAnsi="Georgia" w:cs="Arial"/>
          <w:bCs/>
          <w:color w:val="1F497D" w:themeColor="text2"/>
          <w:sz w:val="28"/>
          <w:szCs w:val="28"/>
        </w:rPr>
        <w:t>fa</w:t>
      </w:r>
      <w:r>
        <w:rPr>
          <w:rFonts w:ascii="Georgia" w:hAnsi="Georgia" w:cs="Arial"/>
          <w:bCs/>
          <w:color w:val="1F497D" w:themeColor="text2"/>
          <w:sz w:val="28"/>
          <w:szCs w:val="28"/>
        </w:rPr>
        <w:t>tto</w:t>
      </w:r>
      <w:r w:rsidR="00AE288B" w:rsidRPr="006F2D33">
        <w:rPr>
          <w:rFonts w:ascii="Georgia" w:hAnsi="Georgia" w:cs="Arial"/>
          <w:bCs/>
          <w:color w:val="1F497D" w:themeColor="text2"/>
          <w:sz w:val="28"/>
          <w:szCs w:val="28"/>
        </w:rPr>
        <w:t xml:space="preserve"> sempre uso di mascherine </w:t>
      </w:r>
      <w:r w:rsidR="00EE2B80">
        <w:rPr>
          <w:rFonts w:ascii="Georgia" w:hAnsi="Georgia" w:cs="Arial"/>
          <w:bCs/>
          <w:color w:val="1F497D" w:themeColor="text2"/>
          <w:sz w:val="28"/>
          <w:szCs w:val="28"/>
        </w:rPr>
        <w:t>nei</w:t>
      </w:r>
      <w:r w:rsidR="00EE2B80" w:rsidRPr="006F2D33">
        <w:rPr>
          <w:rFonts w:ascii="Georgia" w:hAnsi="Georgia" w:cs="Arial"/>
          <w:bCs/>
          <w:color w:val="1F497D" w:themeColor="text2"/>
          <w:sz w:val="28"/>
          <w:szCs w:val="28"/>
        </w:rPr>
        <w:t xml:space="preserve"> luoghi aperti</w:t>
      </w:r>
      <w:r w:rsidR="00EE2B80">
        <w:rPr>
          <w:rFonts w:ascii="Georgia" w:hAnsi="Georgia" w:cs="Arial"/>
          <w:bCs/>
          <w:color w:val="1F497D" w:themeColor="text2"/>
          <w:sz w:val="28"/>
          <w:szCs w:val="28"/>
        </w:rPr>
        <w:t>,</w:t>
      </w:r>
      <w:r w:rsidR="00AE288B" w:rsidRPr="006F2D33">
        <w:rPr>
          <w:rFonts w:ascii="Georgia" w:hAnsi="Georgia" w:cs="Arial"/>
          <w:bCs/>
          <w:color w:val="1F497D" w:themeColor="text2"/>
          <w:sz w:val="28"/>
          <w:szCs w:val="28"/>
        </w:rPr>
        <w:t xml:space="preserve"> il 5,9% lo </w:t>
      </w:r>
      <w:r>
        <w:rPr>
          <w:rFonts w:ascii="Georgia" w:hAnsi="Georgia" w:cs="Arial"/>
          <w:bCs/>
          <w:color w:val="1F497D" w:themeColor="text2"/>
          <w:sz w:val="28"/>
          <w:szCs w:val="28"/>
        </w:rPr>
        <w:t xml:space="preserve">ha </w:t>
      </w:r>
      <w:r w:rsidR="00AE288B" w:rsidRPr="006F2D33">
        <w:rPr>
          <w:rFonts w:ascii="Georgia" w:hAnsi="Georgia" w:cs="Arial"/>
          <w:bCs/>
          <w:color w:val="1F497D" w:themeColor="text2"/>
          <w:sz w:val="28"/>
          <w:szCs w:val="28"/>
        </w:rPr>
        <w:t>fa</w:t>
      </w:r>
      <w:r>
        <w:rPr>
          <w:rFonts w:ascii="Georgia" w:hAnsi="Georgia" w:cs="Arial"/>
          <w:bCs/>
          <w:color w:val="1F497D" w:themeColor="text2"/>
          <w:sz w:val="28"/>
          <w:szCs w:val="28"/>
        </w:rPr>
        <w:t>tto</w:t>
      </w:r>
      <w:r w:rsidR="00AE288B" w:rsidRPr="006F2D33">
        <w:rPr>
          <w:rFonts w:ascii="Georgia" w:hAnsi="Georgia" w:cs="Arial"/>
          <w:bCs/>
          <w:color w:val="1F497D" w:themeColor="text2"/>
          <w:sz w:val="28"/>
          <w:szCs w:val="28"/>
        </w:rPr>
        <w:t xml:space="preserve"> spesso. </w:t>
      </w:r>
      <w:r w:rsidR="00EE2B80">
        <w:rPr>
          <w:rFonts w:ascii="Georgia" w:hAnsi="Georgia" w:cs="Arial"/>
          <w:bCs/>
          <w:color w:val="1F497D" w:themeColor="text2"/>
          <w:sz w:val="28"/>
          <w:szCs w:val="28"/>
        </w:rPr>
        <w:t>I</w:t>
      </w:r>
      <w:r w:rsidR="00EE2B80" w:rsidRPr="006F2D33">
        <w:rPr>
          <w:rFonts w:ascii="Georgia" w:hAnsi="Georgia" w:cs="Arial"/>
          <w:bCs/>
          <w:color w:val="1F497D" w:themeColor="text2"/>
          <w:sz w:val="28"/>
          <w:szCs w:val="28"/>
        </w:rPr>
        <w:t xml:space="preserve">n presenza di persone non conviventi </w:t>
      </w:r>
      <w:r w:rsidR="00EE2B80">
        <w:rPr>
          <w:rFonts w:ascii="Georgia" w:hAnsi="Georgia" w:cs="Arial"/>
          <w:bCs/>
          <w:color w:val="1F497D" w:themeColor="text2"/>
          <w:sz w:val="28"/>
          <w:szCs w:val="28"/>
        </w:rPr>
        <w:t>l</w:t>
      </w:r>
      <w:r w:rsidR="00AE288B" w:rsidRPr="006F2D33">
        <w:rPr>
          <w:rFonts w:ascii="Georgia" w:hAnsi="Georgia" w:cs="Arial"/>
          <w:bCs/>
          <w:color w:val="1F497D" w:themeColor="text2"/>
          <w:sz w:val="28"/>
          <w:szCs w:val="28"/>
        </w:rPr>
        <w:t>’84</w:t>
      </w:r>
      <w:r w:rsidR="00AE288B">
        <w:rPr>
          <w:rFonts w:ascii="Georgia" w:hAnsi="Georgia" w:cs="Arial"/>
          <w:bCs/>
          <w:color w:val="1F497D" w:themeColor="text2"/>
          <w:sz w:val="28"/>
          <w:szCs w:val="28"/>
        </w:rPr>
        <w:t>,0</w:t>
      </w:r>
      <w:r w:rsidR="00AE288B" w:rsidRPr="006F2D33">
        <w:rPr>
          <w:rFonts w:ascii="Georgia" w:hAnsi="Georgia" w:cs="Arial"/>
          <w:bCs/>
          <w:color w:val="1F497D" w:themeColor="text2"/>
          <w:sz w:val="28"/>
          <w:szCs w:val="28"/>
        </w:rPr>
        <w:t xml:space="preserve">% </w:t>
      </w:r>
      <w:r w:rsidR="00F30E12">
        <w:rPr>
          <w:rFonts w:ascii="Georgia" w:hAnsi="Georgia" w:cs="Arial"/>
          <w:bCs/>
          <w:color w:val="1F497D" w:themeColor="text2"/>
          <w:sz w:val="28"/>
          <w:szCs w:val="28"/>
        </w:rPr>
        <w:t xml:space="preserve">ha </w:t>
      </w:r>
      <w:r w:rsidR="00AE288B" w:rsidRPr="006F2D33">
        <w:rPr>
          <w:rFonts w:ascii="Georgia" w:hAnsi="Georgia" w:cs="Arial"/>
          <w:bCs/>
          <w:color w:val="1F497D" w:themeColor="text2"/>
          <w:sz w:val="28"/>
          <w:szCs w:val="28"/>
        </w:rPr>
        <w:t>usa</w:t>
      </w:r>
      <w:r w:rsidR="00F30E12">
        <w:rPr>
          <w:rFonts w:ascii="Georgia" w:hAnsi="Georgia" w:cs="Arial"/>
          <w:bCs/>
          <w:color w:val="1F497D" w:themeColor="text2"/>
          <w:sz w:val="28"/>
          <w:szCs w:val="28"/>
        </w:rPr>
        <w:t>to</w:t>
      </w:r>
      <w:r w:rsidR="00AE288B" w:rsidRPr="006F2D33">
        <w:rPr>
          <w:rFonts w:ascii="Georgia" w:hAnsi="Georgia" w:cs="Arial"/>
          <w:bCs/>
          <w:color w:val="1F497D" w:themeColor="text2"/>
          <w:sz w:val="28"/>
          <w:szCs w:val="28"/>
        </w:rPr>
        <w:t xml:space="preserve"> </w:t>
      </w:r>
      <w:r w:rsidR="00EE2B80">
        <w:rPr>
          <w:rFonts w:ascii="Georgia" w:hAnsi="Georgia" w:cs="Arial"/>
          <w:bCs/>
          <w:color w:val="1F497D" w:themeColor="text2"/>
          <w:sz w:val="28"/>
          <w:szCs w:val="28"/>
        </w:rPr>
        <w:t>sempre</w:t>
      </w:r>
      <w:r w:rsidR="00EE2B80" w:rsidRPr="006F2D33">
        <w:rPr>
          <w:rFonts w:ascii="Georgia" w:hAnsi="Georgia" w:cs="Arial"/>
          <w:bCs/>
          <w:color w:val="1F497D" w:themeColor="text2"/>
          <w:sz w:val="28"/>
          <w:szCs w:val="28"/>
        </w:rPr>
        <w:t xml:space="preserve"> </w:t>
      </w:r>
      <w:r w:rsidR="00AE288B" w:rsidRPr="006F2D33">
        <w:rPr>
          <w:rFonts w:ascii="Georgia" w:hAnsi="Georgia" w:cs="Arial"/>
          <w:bCs/>
          <w:color w:val="1F497D" w:themeColor="text2"/>
          <w:sz w:val="28"/>
          <w:szCs w:val="28"/>
        </w:rPr>
        <w:t>le mascherine anche in luoghi al chiuso</w:t>
      </w:r>
      <w:r w:rsidR="00AE288B">
        <w:rPr>
          <w:rFonts w:ascii="Georgia" w:hAnsi="Georgia" w:cs="Arial"/>
          <w:bCs/>
          <w:color w:val="1F497D" w:themeColor="text2"/>
          <w:sz w:val="28"/>
          <w:szCs w:val="28"/>
        </w:rPr>
        <w:t>.</w:t>
      </w:r>
    </w:p>
    <w:p w14:paraId="4CB7C00A" w14:textId="3BE830FD" w:rsidR="00AE288B" w:rsidRPr="006F2D33" w:rsidRDefault="00AE288B" w:rsidP="00AE288B">
      <w:pPr>
        <w:pStyle w:val="Default"/>
        <w:tabs>
          <w:tab w:val="left" w:pos="567"/>
        </w:tabs>
        <w:spacing w:after="120" w:line="360" w:lineRule="exact"/>
        <w:jc w:val="both"/>
        <w:rPr>
          <w:rFonts w:ascii="Georgia" w:hAnsi="Georgia" w:cs="Arial"/>
          <w:bCs/>
          <w:color w:val="1F497D" w:themeColor="text2"/>
          <w:sz w:val="28"/>
          <w:szCs w:val="28"/>
        </w:rPr>
      </w:pPr>
      <w:r w:rsidRPr="006F2D33">
        <w:rPr>
          <w:rFonts w:ascii="Georgia" w:hAnsi="Georgia" w:cs="Arial"/>
          <w:bCs/>
          <w:color w:val="1F497D" w:themeColor="text2"/>
          <w:sz w:val="28"/>
          <w:szCs w:val="28"/>
        </w:rPr>
        <w:t>In un giorno medio della settimana è uscito il 58,3% dei cittadini di 18 anni e più</w:t>
      </w:r>
      <w:r w:rsidR="003F7DC2">
        <w:rPr>
          <w:rFonts w:ascii="Georgia" w:hAnsi="Georgia" w:cs="Arial"/>
          <w:bCs/>
          <w:color w:val="1F497D" w:themeColor="text2"/>
          <w:sz w:val="28"/>
          <w:szCs w:val="28"/>
        </w:rPr>
        <w:t xml:space="preserve">, </w:t>
      </w:r>
      <w:r w:rsidR="00EE2B80">
        <w:rPr>
          <w:rFonts w:ascii="Georgia" w:hAnsi="Georgia" w:cs="Arial"/>
          <w:bCs/>
          <w:color w:val="1F497D" w:themeColor="text2"/>
          <w:sz w:val="28"/>
          <w:szCs w:val="28"/>
        </w:rPr>
        <w:t>mentre i</w:t>
      </w:r>
      <w:r w:rsidRPr="006F2D33">
        <w:rPr>
          <w:rFonts w:ascii="Georgia" w:hAnsi="Georgia" w:cs="Arial"/>
          <w:bCs/>
          <w:color w:val="1F497D" w:themeColor="text2"/>
          <w:sz w:val="28"/>
          <w:szCs w:val="28"/>
        </w:rPr>
        <w:t>l</w:t>
      </w:r>
      <w:r w:rsidR="00EE2B80">
        <w:rPr>
          <w:rFonts w:ascii="Georgia" w:hAnsi="Georgia" w:cs="Arial"/>
          <w:bCs/>
          <w:color w:val="1F497D" w:themeColor="text2"/>
          <w:sz w:val="28"/>
          <w:szCs w:val="28"/>
        </w:rPr>
        <w:t xml:space="preserve"> restante</w:t>
      </w:r>
      <w:r w:rsidRPr="006F2D33">
        <w:rPr>
          <w:rFonts w:ascii="Georgia" w:hAnsi="Georgia" w:cs="Arial"/>
          <w:bCs/>
          <w:color w:val="1F497D" w:themeColor="text2"/>
          <w:sz w:val="28"/>
          <w:szCs w:val="28"/>
        </w:rPr>
        <w:t xml:space="preserve"> 41,7% è rimasto in casa. </w:t>
      </w:r>
      <w:r w:rsidR="00EE2B80">
        <w:rPr>
          <w:rFonts w:ascii="Georgia" w:hAnsi="Georgia" w:cs="Arial"/>
          <w:bCs/>
          <w:color w:val="1F497D" w:themeColor="text2"/>
          <w:sz w:val="28"/>
          <w:szCs w:val="28"/>
        </w:rPr>
        <w:t xml:space="preserve">Tra chi è uscito il </w:t>
      </w:r>
      <w:r w:rsidRPr="006F2D33">
        <w:rPr>
          <w:rFonts w:ascii="Georgia" w:hAnsi="Georgia" w:cs="Arial"/>
          <w:bCs/>
          <w:color w:val="1F497D" w:themeColor="text2"/>
          <w:sz w:val="28"/>
          <w:szCs w:val="28"/>
        </w:rPr>
        <w:t>63</w:t>
      </w:r>
      <w:r>
        <w:rPr>
          <w:rFonts w:ascii="Georgia" w:hAnsi="Georgia" w:cs="Arial"/>
          <w:bCs/>
          <w:color w:val="1F497D" w:themeColor="text2"/>
          <w:sz w:val="28"/>
          <w:szCs w:val="28"/>
        </w:rPr>
        <w:t>,0</w:t>
      </w:r>
      <w:r w:rsidRPr="006F2D33">
        <w:rPr>
          <w:rFonts w:ascii="Georgia" w:hAnsi="Georgia" w:cs="Arial"/>
          <w:bCs/>
          <w:color w:val="1F497D" w:themeColor="text2"/>
          <w:sz w:val="28"/>
          <w:szCs w:val="28"/>
        </w:rPr>
        <w:t>% lo ha</w:t>
      </w:r>
      <w:r>
        <w:rPr>
          <w:rFonts w:ascii="Georgia" w:hAnsi="Georgia" w:cs="Arial"/>
          <w:bCs/>
          <w:color w:val="1F497D" w:themeColor="text2"/>
          <w:sz w:val="28"/>
          <w:szCs w:val="28"/>
        </w:rPr>
        <w:t xml:space="preserve"> fa</w:t>
      </w:r>
      <w:r w:rsidRPr="006F2D33">
        <w:rPr>
          <w:rFonts w:ascii="Georgia" w:hAnsi="Georgia" w:cs="Arial"/>
          <w:bCs/>
          <w:color w:val="1F497D" w:themeColor="text2"/>
          <w:sz w:val="28"/>
          <w:szCs w:val="28"/>
        </w:rPr>
        <w:t xml:space="preserve">tto una sola volta </w:t>
      </w:r>
      <w:r w:rsidR="00EE2B80">
        <w:rPr>
          <w:rFonts w:ascii="Georgia" w:hAnsi="Georgia" w:cs="Arial"/>
          <w:bCs/>
          <w:color w:val="1F497D" w:themeColor="text2"/>
          <w:sz w:val="28"/>
          <w:szCs w:val="28"/>
        </w:rPr>
        <w:t>nel corso della giornata.</w:t>
      </w:r>
    </w:p>
    <w:p w14:paraId="404F1906" w14:textId="746C7278" w:rsidR="00AE288B" w:rsidRPr="006F2D33" w:rsidRDefault="00EE2B80" w:rsidP="00AE288B">
      <w:pPr>
        <w:pStyle w:val="Default"/>
        <w:tabs>
          <w:tab w:val="left" w:pos="567"/>
        </w:tabs>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Sette</w:t>
      </w:r>
      <w:r w:rsidRPr="00CC7057">
        <w:rPr>
          <w:rFonts w:ascii="Georgia" w:hAnsi="Georgia" w:cs="Arial"/>
          <w:bCs/>
          <w:color w:val="1F497D" w:themeColor="text2"/>
          <w:sz w:val="28"/>
          <w:szCs w:val="28"/>
        </w:rPr>
        <w:t xml:space="preserve"> </w:t>
      </w:r>
      <w:r w:rsidR="00AE288B" w:rsidRPr="00CC7057">
        <w:rPr>
          <w:rFonts w:ascii="Georgia" w:hAnsi="Georgia" w:cs="Arial"/>
          <w:bCs/>
          <w:color w:val="1F497D" w:themeColor="text2"/>
          <w:sz w:val="28"/>
          <w:szCs w:val="28"/>
        </w:rPr>
        <w:t xml:space="preserve">persone su 10 </w:t>
      </w:r>
      <w:r w:rsidR="006A2245">
        <w:rPr>
          <w:rFonts w:ascii="Georgia" w:hAnsi="Georgia" w:cs="Arial"/>
          <w:bCs/>
          <w:color w:val="1F497D" w:themeColor="text2"/>
          <w:sz w:val="28"/>
          <w:szCs w:val="28"/>
        </w:rPr>
        <w:t xml:space="preserve">hanno </w:t>
      </w:r>
      <w:r w:rsidR="00AE288B" w:rsidRPr="00CC7057">
        <w:rPr>
          <w:rFonts w:ascii="Georgia" w:hAnsi="Georgia" w:cs="Arial"/>
          <w:bCs/>
          <w:color w:val="1F497D" w:themeColor="text2"/>
          <w:sz w:val="28"/>
          <w:szCs w:val="28"/>
        </w:rPr>
        <w:t>espr</w:t>
      </w:r>
      <w:r w:rsidR="006A2245">
        <w:rPr>
          <w:rFonts w:ascii="Georgia" w:hAnsi="Georgia" w:cs="Arial"/>
          <w:bCs/>
          <w:color w:val="1F497D" w:themeColor="text2"/>
          <w:sz w:val="28"/>
          <w:szCs w:val="28"/>
        </w:rPr>
        <w:t>esso</w:t>
      </w:r>
      <w:r w:rsidR="00AE288B" w:rsidRPr="00CC7057">
        <w:rPr>
          <w:rFonts w:ascii="Georgia" w:hAnsi="Georgia" w:cs="Arial"/>
          <w:bCs/>
          <w:color w:val="1F497D" w:themeColor="text2"/>
          <w:sz w:val="28"/>
          <w:szCs w:val="28"/>
        </w:rPr>
        <w:t xml:space="preserve"> accordo con l’affermazione “Se un vaccino Covid-19 diventa disponibile ed è consigliato, lo farei”.</w:t>
      </w:r>
    </w:p>
    <w:p w14:paraId="43572D1E" w14:textId="5423EB96" w:rsidR="00D01813" w:rsidRPr="00D01813" w:rsidRDefault="00D01813" w:rsidP="00D01813">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p>
    <w:tbl>
      <w:tblPr>
        <w:tblStyle w:val="Grigliatabella"/>
        <w:tblW w:w="12173" w:type="dxa"/>
        <w:tblInd w:w="-1003" w:type="dxa"/>
        <w:tblBorders>
          <w:top w:val="none" w:sz="0" w:space="0" w:color="auto"/>
          <w:left w:val="single" w:sz="8" w:space="0" w:color="FFFFFF" w:themeColor="background1"/>
          <w:bottom w:val="single" w:sz="8" w:space="0" w:color="FFFFFF" w:themeColor="background1"/>
          <w:right w:val="single" w:sz="8" w:space="0" w:color="FFFFFF" w:themeColor="background1"/>
          <w:insideH w:val="none" w:sz="0" w:space="0" w:color="auto"/>
          <w:insideV w:val="single" w:sz="8" w:space="0" w:color="FFFFFF" w:themeColor="background1"/>
        </w:tblBorders>
        <w:tblLayout w:type="fixed"/>
        <w:tblCellMar>
          <w:left w:w="113" w:type="dxa"/>
          <w:right w:w="113" w:type="dxa"/>
        </w:tblCellMar>
        <w:tblLook w:val="04A0" w:firstRow="1" w:lastRow="0" w:firstColumn="1" w:lastColumn="0" w:noHBand="0" w:noVBand="1"/>
      </w:tblPr>
      <w:tblGrid>
        <w:gridCol w:w="3711"/>
        <w:gridCol w:w="3971"/>
        <w:gridCol w:w="4231"/>
        <w:gridCol w:w="260"/>
      </w:tblGrid>
      <w:tr w:rsidR="00FC264D" w:rsidRPr="001A62B5" w14:paraId="16714124" w14:textId="77777777" w:rsidTr="00FC264D">
        <w:trPr>
          <w:trHeight w:val="2415"/>
        </w:trPr>
        <w:tc>
          <w:tcPr>
            <w:tcW w:w="3711" w:type="dxa"/>
            <w:tcBorders>
              <w:right w:val="single" w:sz="12" w:space="0" w:color="FFFFFF" w:themeColor="background1"/>
            </w:tcBorders>
            <w:shd w:val="clear" w:color="auto" w:fill="D9D9D9" w:themeFill="background1" w:themeFillShade="D9"/>
          </w:tcPr>
          <w:p w14:paraId="52B07BDC" w14:textId="77777777" w:rsidR="006A2245" w:rsidRPr="006A2245" w:rsidRDefault="006A2245" w:rsidP="006A2245">
            <w:pPr>
              <w:tabs>
                <w:tab w:val="left" w:pos="743"/>
              </w:tabs>
              <w:autoSpaceDE w:val="0"/>
              <w:autoSpaceDN w:val="0"/>
              <w:adjustRightInd w:val="0"/>
              <w:ind w:left="459"/>
              <w:rPr>
                <w:rFonts w:ascii="Georgia" w:hAnsi="Georgia" w:cs="Arial"/>
                <w:bCs/>
                <w:color w:val="E42618"/>
                <w:sz w:val="88"/>
                <w:szCs w:val="88"/>
              </w:rPr>
            </w:pPr>
            <w:r w:rsidRPr="006A2245">
              <w:rPr>
                <w:rFonts w:ascii="Georgia" w:hAnsi="Georgia" w:cs="Arial"/>
                <w:bCs/>
                <w:color w:val="E42618"/>
                <w:sz w:val="88"/>
                <w:szCs w:val="88"/>
              </w:rPr>
              <w:t>35,2%</w:t>
            </w:r>
          </w:p>
          <w:p w14:paraId="578C9AC3" w14:textId="77777777" w:rsidR="006A2245" w:rsidRPr="006A2245" w:rsidRDefault="006A2245" w:rsidP="006A2245">
            <w:pPr>
              <w:tabs>
                <w:tab w:val="left" w:pos="743"/>
                <w:tab w:val="left" w:pos="851"/>
              </w:tabs>
              <w:autoSpaceDE w:val="0"/>
              <w:autoSpaceDN w:val="0"/>
              <w:adjustRightInd w:val="0"/>
              <w:ind w:left="143"/>
              <w:rPr>
                <w:rFonts w:ascii="Georgia" w:hAnsi="Georgia" w:cs="Arial"/>
                <w:b/>
                <w:bCs/>
                <w:color w:val="E42618"/>
                <w:sz w:val="26"/>
                <w:szCs w:val="26"/>
              </w:rPr>
            </w:pPr>
          </w:p>
          <w:p w14:paraId="4819FDA3" w14:textId="77777777" w:rsidR="006A2245" w:rsidRPr="006A2245" w:rsidRDefault="006A2245" w:rsidP="006A2245">
            <w:pPr>
              <w:tabs>
                <w:tab w:val="left" w:pos="311"/>
                <w:tab w:val="left" w:pos="743"/>
              </w:tabs>
              <w:autoSpaceDE w:val="0"/>
              <w:autoSpaceDN w:val="0"/>
              <w:adjustRightInd w:val="0"/>
              <w:ind w:left="459"/>
              <w:rPr>
                <w:rFonts w:ascii="Georgia" w:hAnsi="Georgia" w:cs="Arial"/>
                <w:b/>
                <w:bCs/>
                <w:color w:val="E42618"/>
                <w:sz w:val="26"/>
                <w:szCs w:val="26"/>
              </w:rPr>
            </w:pPr>
            <w:r w:rsidRPr="006A2245">
              <w:rPr>
                <w:rFonts w:ascii="Georgia" w:hAnsi="Georgia" w:cs="Arial"/>
                <w:b/>
                <w:bCs/>
                <w:color w:val="E42618"/>
                <w:sz w:val="26"/>
                <w:szCs w:val="26"/>
              </w:rPr>
              <w:t>Percentuale di quanti</w:t>
            </w:r>
            <w:r w:rsidRPr="00C1222C">
              <w:rPr>
                <w:rFonts w:ascii="Georgia" w:hAnsi="Georgia" w:cs="Arial"/>
                <w:b/>
                <w:bCs/>
                <w:color w:val="1F497D"/>
                <w:sz w:val="26"/>
                <w:szCs w:val="26"/>
              </w:rPr>
              <w:t xml:space="preserve"> </w:t>
            </w:r>
            <w:r w:rsidRPr="006A2245">
              <w:rPr>
                <w:rFonts w:ascii="Georgia" w:hAnsi="Georgia" w:cs="Arial"/>
                <w:b/>
                <w:bCs/>
                <w:color w:val="E42618"/>
                <w:sz w:val="26"/>
                <w:szCs w:val="26"/>
              </w:rPr>
              <w:t>ritengono probabile infettarsi</w:t>
            </w:r>
          </w:p>
          <w:p w14:paraId="2E9B06FB" w14:textId="77777777" w:rsidR="00294AE2" w:rsidRDefault="00294AE2" w:rsidP="006A2245">
            <w:pPr>
              <w:tabs>
                <w:tab w:val="left" w:pos="317"/>
                <w:tab w:val="left" w:pos="743"/>
              </w:tabs>
              <w:autoSpaceDE w:val="0"/>
              <w:autoSpaceDN w:val="0"/>
              <w:adjustRightInd w:val="0"/>
              <w:ind w:left="459"/>
              <w:rPr>
                <w:rFonts w:ascii="Georgia" w:hAnsi="Georgia" w:cs="Arial"/>
                <w:b/>
                <w:bCs/>
                <w:color w:val="E42618"/>
                <w:sz w:val="26"/>
                <w:szCs w:val="26"/>
              </w:rPr>
            </w:pPr>
          </w:p>
          <w:p w14:paraId="06D906D0" w14:textId="77777777" w:rsidR="00EE2B80" w:rsidRDefault="00EE2B80" w:rsidP="006A2245">
            <w:pPr>
              <w:tabs>
                <w:tab w:val="left" w:pos="317"/>
                <w:tab w:val="left" w:pos="743"/>
              </w:tabs>
              <w:autoSpaceDE w:val="0"/>
              <w:autoSpaceDN w:val="0"/>
              <w:adjustRightInd w:val="0"/>
              <w:ind w:left="459"/>
              <w:rPr>
                <w:rFonts w:ascii="Georgia" w:hAnsi="Georgia" w:cs="Arial"/>
                <w:b/>
                <w:bCs/>
                <w:color w:val="E42618"/>
                <w:sz w:val="26"/>
                <w:szCs w:val="26"/>
              </w:rPr>
            </w:pPr>
          </w:p>
          <w:p w14:paraId="550A0E70" w14:textId="1E2F4536" w:rsidR="00FC264D" w:rsidRPr="000563F2" w:rsidRDefault="00166BA5" w:rsidP="00166BA5">
            <w:pPr>
              <w:tabs>
                <w:tab w:val="left" w:pos="743"/>
              </w:tabs>
              <w:autoSpaceDE w:val="0"/>
              <w:autoSpaceDN w:val="0"/>
              <w:adjustRightInd w:val="0"/>
              <w:ind w:left="459"/>
              <w:rPr>
                <w:rFonts w:ascii="Arial Narrow" w:hAnsi="Arial Narrow" w:cs="Arial"/>
                <w:bCs/>
                <w:color w:val="244061" w:themeColor="accent1" w:themeShade="80"/>
              </w:rPr>
            </w:pPr>
            <w:r w:rsidRPr="00694C95">
              <w:rPr>
                <w:rFonts w:ascii="Arial Narrow" w:hAnsi="Arial Narrow" w:cs="Arial"/>
                <w:bCs/>
                <w:color w:val="1F497D"/>
              </w:rPr>
              <w:t>I</w:t>
            </w:r>
            <w:r w:rsidRPr="00DA6BD0">
              <w:rPr>
                <w:rFonts w:ascii="Arial Narrow" w:hAnsi="Arial Narrow" w:cs="Arial"/>
                <w:bCs/>
                <w:color w:val="1F497D"/>
              </w:rPr>
              <w:t xml:space="preserve">l </w:t>
            </w:r>
            <w:r>
              <w:rPr>
                <w:rFonts w:ascii="Arial Narrow" w:hAnsi="Arial Narrow" w:cs="Arial"/>
                <w:bCs/>
                <w:color w:val="1F497D"/>
              </w:rPr>
              <w:t>34% lo ritiene improbabile</w:t>
            </w:r>
          </w:p>
        </w:tc>
        <w:tc>
          <w:tcPr>
            <w:tcW w:w="3971" w:type="dxa"/>
            <w:tcBorders>
              <w:left w:val="single" w:sz="12" w:space="0" w:color="FFFFFF" w:themeColor="background1"/>
              <w:right w:val="single" w:sz="12" w:space="0" w:color="FFFFFF" w:themeColor="background1"/>
            </w:tcBorders>
            <w:shd w:val="clear" w:color="auto" w:fill="D9D9D9" w:themeFill="background1" w:themeFillShade="D9"/>
          </w:tcPr>
          <w:p w14:paraId="6ED6F4AB" w14:textId="77777777" w:rsidR="00394B79" w:rsidRPr="00394B79" w:rsidRDefault="00394B79" w:rsidP="001C7FAD">
            <w:pPr>
              <w:tabs>
                <w:tab w:val="left" w:pos="743"/>
              </w:tabs>
              <w:autoSpaceDE w:val="0"/>
              <w:autoSpaceDN w:val="0"/>
              <w:adjustRightInd w:val="0"/>
              <w:ind w:left="7"/>
              <w:rPr>
                <w:rFonts w:ascii="Georgia" w:hAnsi="Georgia" w:cs="Arial"/>
                <w:bCs/>
                <w:color w:val="1F497D"/>
                <w:sz w:val="88"/>
                <w:szCs w:val="88"/>
              </w:rPr>
            </w:pPr>
            <w:r w:rsidRPr="00394B79">
              <w:rPr>
                <w:rFonts w:ascii="Georgia" w:hAnsi="Georgia" w:cs="Arial"/>
                <w:bCs/>
                <w:color w:val="1F497D"/>
                <w:sz w:val="88"/>
                <w:szCs w:val="88"/>
              </w:rPr>
              <w:t>91,4%</w:t>
            </w:r>
          </w:p>
          <w:p w14:paraId="4775399C" w14:textId="77777777" w:rsidR="00394B79" w:rsidRPr="0072497A" w:rsidRDefault="00394B79" w:rsidP="001C7FAD">
            <w:pPr>
              <w:tabs>
                <w:tab w:val="left" w:pos="317"/>
                <w:tab w:val="left" w:pos="743"/>
              </w:tabs>
              <w:autoSpaceDE w:val="0"/>
              <w:autoSpaceDN w:val="0"/>
              <w:adjustRightInd w:val="0"/>
              <w:ind w:left="7"/>
              <w:rPr>
                <w:rFonts w:ascii="Georgia" w:hAnsi="Georgia" w:cs="Arial"/>
                <w:b/>
                <w:bCs/>
                <w:color w:val="E42618"/>
                <w:sz w:val="26"/>
                <w:szCs w:val="26"/>
              </w:rPr>
            </w:pPr>
          </w:p>
          <w:p w14:paraId="772FE851" w14:textId="77777777" w:rsidR="00394B79" w:rsidRPr="00394B79" w:rsidRDefault="00394B79" w:rsidP="001C7FAD">
            <w:pPr>
              <w:tabs>
                <w:tab w:val="left" w:pos="317"/>
                <w:tab w:val="left" w:pos="743"/>
              </w:tabs>
              <w:autoSpaceDE w:val="0"/>
              <w:autoSpaceDN w:val="0"/>
              <w:adjustRightInd w:val="0"/>
              <w:ind w:left="7"/>
              <w:rPr>
                <w:rFonts w:ascii="Georgia" w:hAnsi="Georgia" w:cs="Arial"/>
                <w:b/>
                <w:bCs/>
                <w:color w:val="1F497D"/>
                <w:sz w:val="26"/>
                <w:szCs w:val="26"/>
              </w:rPr>
            </w:pPr>
            <w:r w:rsidRPr="00394B79">
              <w:rPr>
                <w:rFonts w:ascii="Georgia" w:hAnsi="Georgia" w:cs="Arial"/>
                <w:b/>
                <w:bCs/>
                <w:color w:val="1F497D"/>
                <w:sz w:val="26"/>
                <w:szCs w:val="26"/>
              </w:rPr>
              <w:t xml:space="preserve">Quota di cittadini che usano la tv come principale canale informativo </w:t>
            </w:r>
          </w:p>
          <w:p w14:paraId="6A83F792" w14:textId="77777777" w:rsidR="00F43EC2" w:rsidRPr="00625D0B" w:rsidRDefault="00F43EC2" w:rsidP="001C7FAD">
            <w:pPr>
              <w:tabs>
                <w:tab w:val="left" w:pos="743"/>
                <w:tab w:val="left" w:pos="851"/>
                <w:tab w:val="left" w:pos="3403"/>
              </w:tabs>
              <w:autoSpaceDE w:val="0"/>
              <w:autoSpaceDN w:val="0"/>
              <w:adjustRightInd w:val="0"/>
              <w:ind w:left="7" w:right="-142"/>
              <w:rPr>
                <w:rFonts w:ascii="Georgia" w:hAnsi="Georgia" w:cs="Arial"/>
                <w:b/>
                <w:bCs/>
                <w:color w:val="1F497D"/>
                <w:sz w:val="26"/>
                <w:szCs w:val="26"/>
              </w:rPr>
            </w:pPr>
          </w:p>
          <w:p w14:paraId="50F27E7B" w14:textId="35E46F72" w:rsidR="00FC264D" w:rsidRPr="000563F2" w:rsidRDefault="00FC264D" w:rsidP="00625D0B">
            <w:pPr>
              <w:tabs>
                <w:tab w:val="left" w:pos="743"/>
                <w:tab w:val="left" w:pos="851"/>
              </w:tabs>
              <w:autoSpaceDE w:val="0"/>
              <w:autoSpaceDN w:val="0"/>
              <w:adjustRightInd w:val="0"/>
              <w:rPr>
                <w:rFonts w:ascii="Georgia" w:hAnsi="Georgia" w:cs="Arial"/>
                <w:b/>
                <w:bCs/>
                <w:color w:val="E42618"/>
                <w:sz w:val="28"/>
                <w:szCs w:val="28"/>
              </w:rPr>
            </w:pPr>
          </w:p>
        </w:tc>
        <w:tc>
          <w:tcPr>
            <w:tcW w:w="4491" w:type="dxa"/>
            <w:gridSpan w:val="2"/>
            <w:tcBorders>
              <w:left w:val="single" w:sz="12" w:space="0" w:color="FFFFFF" w:themeColor="background1"/>
            </w:tcBorders>
            <w:shd w:val="clear" w:color="auto" w:fill="D9D9D9" w:themeFill="background1" w:themeFillShade="D9"/>
            <w:tcMar>
              <w:left w:w="284" w:type="dxa"/>
              <w:right w:w="284" w:type="dxa"/>
            </w:tcMar>
          </w:tcPr>
          <w:p w14:paraId="1EE8A4F6" w14:textId="77777777" w:rsidR="00394B79" w:rsidRPr="00394B79" w:rsidRDefault="00394B79" w:rsidP="0008340E">
            <w:pPr>
              <w:tabs>
                <w:tab w:val="left" w:pos="743"/>
                <w:tab w:val="left" w:pos="851"/>
              </w:tabs>
              <w:autoSpaceDE w:val="0"/>
              <w:autoSpaceDN w:val="0"/>
              <w:adjustRightInd w:val="0"/>
              <w:rPr>
                <w:rFonts w:ascii="Georgia" w:hAnsi="Georgia" w:cs="Arial"/>
                <w:bCs/>
                <w:color w:val="E42618"/>
                <w:sz w:val="88"/>
                <w:szCs w:val="88"/>
              </w:rPr>
            </w:pPr>
            <w:r w:rsidRPr="00394B79">
              <w:rPr>
                <w:rFonts w:ascii="Georgia" w:hAnsi="Georgia" w:cs="Arial"/>
                <w:bCs/>
                <w:color w:val="E42618"/>
                <w:sz w:val="88"/>
                <w:szCs w:val="88"/>
              </w:rPr>
              <w:t>87,2%</w:t>
            </w:r>
          </w:p>
          <w:p w14:paraId="7F471272" w14:textId="77777777" w:rsidR="00394B79" w:rsidRDefault="00394B79" w:rsidP="0008340E">
            <w:pPr>
              <w:tabs>
                <w:tab w:val="left" w:pos="317"/>
                <w:tab w:val="left" w:pos="743"/>
              </w:tabs>
              <w:autoSpaceDE w:val="0"/>
              <w:autoSpaceDN w:val="0"/>
              <w:adjustRightInd w:val="0"/>
              <w:rPr>
                <w:rFonts w:ascii="Georgia" w:hAnsi="Georgia" w:cs="Arial"/>
                <w:b/>
                <w:bCs/>
                <w:color w:val="1F497D"/>
                <w:sz w:val="26"/>
                <w:szCs w:val="26"/>
              </w:rPr>
            </w:pPr>
          </w:p>
          <w:p w14:paraId="3B95A9C2" w14:textId="7866152B" w:rsidR="00394B79" w:rsidRPr="00394B79" w:rsidRDefault="00394B79" w:rsidP="0008340E">
            <w:pPr>
              <w:tabs>
                <w:tab w:val="left" w:pos="317"/>
                <w:tab w:val="left" w:pos="743"/>
              </w:tabs>
              <w:autoSpaceDE w:val="0"/>
              <w:autoSpaceDN w:val="0"/>
              <w:adjustRightInd w:val="0"/>
              <w:rPr>
                <w:rFonts w:ascii="Georgia" w:hAnsi="Georgia" w:cs="Arial"/>
                <w:b/>
                <w:bCs/>
                <w:color w:val="E42618"/>
                <w:sz w:val="26"/>
                <w:szCs w:val="26"/>
              </w:rPr>
            </w:pPr>
            <w:r w:rsidRPr="00394B79">
              <w:rPr>
                <w:rFonts w:ascii="Georgia" w:hAnsi="Georgia" w:cs="Arial"/>
                <w:b/>
                <w:bCs/>
                <w:color w:val="E42618"/>
                <w:sz w:val="26"/>
                <w:szCs w:val="26"/>
              </w:rPr>
              <w:t xml:space="preserve">Quota di cittadini che escono meno spesso </w:t>
            </w:r>
          </w:p>
          <w:p w14:paraId="3571AA30" w14:textId="20C089FC" w:rsidR="00166BA5" w:rsidRDefault="00166BA5" w:rsidP="0008340E">
            <w:pPr>
              <w:tabs>
                <w:tab w:val="left" w:pos="317"/>
                <w:tab w:val="left" w:pos="743"/>
              </w:tabs>
              <w:autoSpaceDE w:val="0"/>
              <w:autoSpaceDN w:val="0"/>
              <w:adjustRightInd w:val="0"/>
              <w:rPr>
                <w:rFonts w:ascii="Georgia" w:hAnsi="Georgia" w:cs="Arial"/>
                <w:b/>
                <w:bCs/>
                <w:color w:val="E42618"/>
                <w:sz w:val="26"/>
                <w:szCs w:val="26"/>
              </w:rPr>
            </w:pPr>
          </w:p>
          <w:p w14:paraId="157A4B29" w14:textId="2B3D50F5" w:rsidR="00166BA5" w:rsidRDefault="00166BA5" w:rsidP="0008340E">
            <w:pPr>
              <w:tabs>
                <w:tab w:val="left" w:pos="317"/>
                <w:tab w:val="left" w:pos="743"/>
              </w:tabs>
              <w:autoSpaceDE w:val="0"/>
              <w:autoSpaceDN w:val="0"/>
              <w:adjustRightInd w:val="0"/>
              <w:rPr>
                <w:rFonts w:ascii="Georgia" w:hAnsi="Georgia" w:cs="Arial"/>
                <w:b/>
                <w:bCs/>
                <w:color w:val="E42618"/>
                <w:sz w:val="26"/>
                <w:szCs w:val="26"/>
              </w:rPr>
            </w:pPr>
          </w:p>
          <w:p w14:paraId="6A578DCF" w14:textId="77777777" w:rsidR="0008340E" w:rsidRPr="007927FB" w:rsidRDefault="0008340E" w:rsidP="0008340E">
            <w:pPr>
              <w:tabs>
                <w:tab w:val="left" w:pos="317"/>
                <w:tab w:val="left" w:pos="743"/>
              </w:tabs>
              <w:autoSpaceDE w:val="0"/>
              <w:autoSpaceDN w:val="0"/>
              <w:adjustRightInd w:val="0"/>
              <w:rPr>
                <w:rFonts w:ascii="Georgia" w:hAnsi="Georgia" w:cs="Arial"/>
                <w:b/>
                <w:bCs/>
                <w:color w:val="E42618"/>
                <w:sz w:val="26"/>
                <w:szCs w:val="26"/>
              </w:rPr>
            </w:pPr>
          </w:p>
          <w:p w14:paraId="3CE7749B" w14:textId="691D6DED" w:rsidR="00FC264D" w:rsidRPr="001A62B5" w:rsidRDefault="00166BA5" w:rsidP="0008340E">
            <w:pPr>
              <w:tabs>
                <w:tab w:val="left" w:pos="743"/>
              </w:tabs>
              <w:autoSpaceDE w:val="0"/>
              <w:autoSpaceDN w:val="0"/>
              <w:adjustRightInd w:val="0"/>
              <w:rPr>
                <w:rFonts w:ascii="Georgia" w:hAnsi="Georgia" w:cs="Arial"/>
                <w:bCs/>
                <w:color w:val="244061" w:themeColor="accent1" w:themeShade="80"/>
                <w:sz w:val="28"/>
                <w:szCs w:val="28"/>
              </w:rPr>
            </w:pPr>
            <w:r>
              <w:rPr>
                <w:rFonts w:ascii="Arial Narrow" w:hAnsi="Arial Narrow" w:cs="Arial"/>
                <w:bCs/>
                <w:color w:val="1F497D" w:themeColor="text2"/>
              </w:rPr>
              <w:t xml:space="preserve">Il </w:t>
            </w:r>
            <w:r w:rsidR="0008340E">
              <w:rPr>
                <w:rFonts w:ascii="Arial Narrow" w:hAnsi="Arial Narrow" w:cs="Arial"/>
                <w:bCs/>
                <w:color w:val="1F497D" w:themeColor="text2"/>
              </w:rPr>
              <w:t>91,5</w:t>
            </w:r>
            <w:r>
              <w:rPr>
                <w:rFonts w:ascii="Arial Narrow" w:hAnsi="Arial Narrow" w:cs="Arial"/>
                <w:bCs/>
                <w:color w:val="1F497D" w:themeColor="text2"/>
              </w:rPr>
              <w:t xml:space="preserve">% </w:t>
            </w:r>
            <w:r w:rsidR="0008340E">
              <w:rPr>
                <w:rFonts w:ascii="Arial Narrow" w:hAnsi="Arial Narrow" w:cs="Arial"/>
                <w:bCs/>
                <w:color w:val="1F497D" w:themeColor="text2"/>
              </w:rPr>
              <w:t>nel Mezzogiorno</w:t>
            </w:r>
            <w:r w:rsidRPr="00DA6BD0">
              <w:rPr>
                <w:rFonts w:ascii="Arial Narrow" w:hAnsi="Arial Narrow" w:cs="Arial"/>
                <w:bCs/>
                <w:color w:val="1F497D" w:themeColor="text2"/>
              </w:rPr>
              <w:t xml:space="preserve"> </w:t>
            </w:r>
          </w:p>
        </w:tc>
      </w:tr>
      <w:tr w:rsidR="00FC264D" w14:paraId="5E895396" w14:textId="77777777" w:rsidTr="00FC264D">
        <w:trPr>
          <w:gridAfter w:val="1"/>
          <w:wAfter w:w="260" w:type="dxa"/>
          <w:trHeight w:val="81"/>
        </w:trPr>
        <w:tc>
          <w:tcPr>
            <w:tcW w:w="11913" w:type="dxa"/>
            <w:gridSpan w:val="3"/>
            <w:tcBorders>
              <w:bottom w:val="nil"/>
            </w:tcBorders>
            <w:shd w:val="clear" w:color="auto" w:fill="D9D9D9" w:themeFill="background1" w:themeFillShade="D9"/>
          </w:tcPr>
          <w:p w14:paraId="11DCCBF6" w14:textId="77777777" w:rsidR="00FC264D" w:rsidRPr="000467F2" w:rsidRDefault="00FC264D" w:rsidP="00F76432">
            <w:pPr>
              <w:tabs>
                <w:tab w:val="left" w:pos="8441"/>
              </w:tabs>
              <w:ind w:left="797"/>
              <w:rPr>
                <w:rFonts w:ascii="Georgia" w:hAnsi="Georgia" w:cs="Arial"/>
                <w:sz w:val="16"/>
                <w:szCs w:val="16"/>
              </w:rPr>
            </w:pPr>
          </w:p>
        </w:tc>
      </w:tr>
    </w:tbl>
    <w:p w14:paraId="79E9AEF9" w14:textId="77777777" w:rsidR="000467F2" w:rsidRPr="0058002A" w:rsidRDefault="007E6EAA" w:rsidP="007E6EAA">
      <w:pPr>
        <w:rPr>
          <w:rFonts w:ascii="Arial Narrow" w:hAnsi="Arial Narrow" w:cs="Arial"/>
          <w:b/>
          <w:bCs/>
          <w:color w:val="5F5F5F"/>
          <w:sz w:val="20"/>
        </w:rPr>
      </w:pPr>
      <w:r>
        <w:rPr>
          <w:rFonts w:ascii="Arial" w:hAnsi="Arial" w:cs="Arial"/>
          <w:iCs/>
          <w:noProof/>
          <w:color w:val="000000"/>
          <w:sz w:val="20"/>
          <w:szCs w:val="20"/>
        </w:rPr>
        <w:br w:type="page"/>
      </w:r>
    </w:p>
    <w:p w14:paraId="14EA77D4" w14:textId="77777777" w:rsidR="00C65721" w:rsidRPr="0058002A" w:rsidRDefault="00C65721" w:rsidP="000467F2">
      <w:pPr>
        <w:rPr>
          <w:rFonts w:ascii="Arial" w:hAnsi="Arial" w:cs="Arial"/>
          <w:iCs/>
          <w:noProof/>
          <w:color w:val="000000"/>
          <w:sz w:val="20"/>
          <w:szCs w:val="20"/>
        </w:rPr>
        <w:sectPr w:rsidR="00C65721" w:rsidRPr="0058002A" w:rsidSect="001A62B5">
          <w:footerReference w:type="even" r:id="rId8"/>
          <w:footerReference w:type="default" r:id="rId9"/>
          <w:headerReference w:type="first" r:id="rId10"/>
          <w:footerReference w:type="first" r:id="rId11"/>
          <w:type w:val="continuous"/>
          <w:pgSz w:w="11906" w:h="16838"/>
          <w:pgMar w:top="787" w:right="851" w:bottom="678" w:left="851" w:header="0" w:footer="0" w:gutter="0"/>
          <w:pgNumType w:start="1"/>
          <w:cols w:space="708"/>
          <w:titlePg/>
          <w:docGrid w:linePitch="360"/>
        </w:sectPr>
      </w:pPr>
    </w:p>
    <w:p w14:paraId="58C82299" w14:textId="77777777" w:rsidR="00CF460E" w:rsidRDefault="00CF460E" w:rsidP="00CF460E">
      <w:pPr>
        <w:pStyle w:val="Default"/>
        <w:spacing w:after="120"/>
        <w:jc w:val="both"/>
        <w:rPr>
          <w:rFonts w:ascii="Arial" w:hAnsi="Arial" w:cs="Arial"/>
          <w:sz w:val="22"/>
          <w:szCs w:val="22"/>
        </w:rPr>
      </w:pPr>
    </w:p>
    <w:p w14:paraId="10E428C4" w14:textId="4CDF5626" w:rsidR="00CF460E" w:rsidRPr="00D81D2B" w:rsidRDefault="00CF460E" w:rsidP="00CF460E">
      <w:pPr>
        <w:pStyle w:val="Default"/>
        <w:spacing w:after="120"/>
        <w:jc w:val="both"/>
        <w:rPr>
          <w:rFonts w:ascii="Arial" w:hAnsi="Arial" w:cs="Arial"/>
          <w:color w:val="auto"/>
          <w:sz w:val="22"/>
          <w:szCs w:val="22"/>
        </w:rPr>
      </w:pPr>
      <w:r w:rsidRPr="00D81D2B">
        <w:rPr>
          <w:rFonts w:ascii="Arial" w:hAnsi="Arial" w:cs="Arial"/>
          <w:color w:val="auto"/>
          <w:sz w:val="22"/>
          <w:szCs w:val="22"/>
        </w:rPr>
        <w:t xml:space="preserve">L’indagine presentata in questo report è stata condotta durante la seconda ondata epidemica (tra dicembre 2020 e gennaio 2021) per studiare i comportamenti e le opinioni dei cittadini a quasi un anno di distanza dall’inizio della pandemia. Vengono qui pubblicati i primi risultati, in particolare quelli relativi al rispetto delle misure adottate dal Governo e alle preoccupazioni dei cittadini </w:t>
      </w:r>
      <w:r w:rsidR="00272402">
        <w:rPr>
          <w:rFonts w:ascii="Arial" w:hAnsi="Arial" w:cs="Arial"/>
          <w:color w:val="auto"/>
          <w:sz w:val="22"/>
          <w:szCs w:val="22"/>
        </w:rPr>
        <w:t>per il</w:t>
      </w:r>
      <w:r w:rsidRPr="00D81D2B">
        <w:rPr>
          <w:rFonts w:ascii="Arial" w:hAnsi="Arial" w:cs="Arial"/>
          <w:color w:val="auto"/>
          <w:sz w:val="22"/>
          <w:szCs w:val="22"/>
        </w:rPr>
        <w:t xml:space="preserve"> contagio.</w:t>
      </w:r>
    </w:p>
    <w:p w14:paraId="2A135548" w14:textId="77777777" w:rsidR="00E53015" w:rsidRPr="000D336B" w:rsidRDefault="00E53015" w:rsidP="000D336B">
      <w:pPr>
        <w:autoSpaceDE w:val="0"/>
        <w:autoSpaceDN w:val="0"/>
        <w:adjustRightInd w:val="0"/>
        <w:spacing w:after="120"/>
        <w:jc w:val="both"/>
        <w:rPr>
          <w:rFonts w:ascii="Arial" w:hAnsi="Arial" w:cs="Arial"/>
          <w:sz w:val="22"/>
          <w:szCs w:val="22"/>
        </w:rPr>
      </w:pPr>
    </w:p>
    <w:p w14:paraId="124D1500" w14:textId="77777777" w:rsidR="00CF460E" w:rsidRPr="00912591" w:rsidRDefault="00CF460E" w:rsidP="00CF460E">
      <w:pPr>
        <w:spacing w:after="120"/>
        <w:ind w:right="56"/>
        <w:jc w:val="both"/>
        <w:rPr>
          <w:rFonts w:ascii="Arial" w:hAnsi="Arial" w:cs="Arial"/>
          <w:b/>
          <w:color w:val="1F497D" w:themeColor="text2"/>
          <w:sz w:val="26"/>
          <w:szCs w:val="26"/>
        </w:rPr>
      </w:pPr>
      <w:r w:rsidRPr="00912591">
        <w:rPr>
          <w:rFonts w:ascii="Arial" w:hAnsi="Arial" w:cs="Arial"/>
          <w:b/>
          <w:color w:val="1F497D" w:themeColor="text2"/>
          <w:sz w:val="26"/>
          <w:szCs w:val="26"/>
        </w:rPr>
        <w:t xml:space="preserve">Utili e chiare le misure adottate </w:t>
      </w:r>
    </w:p>
    <w:p w14:paraId="322B5C6B" w14:textId="042FB8C1" w:rsidR="00CF460E" w:rsidRPr="003F7DC2" w:rsidRDefault="00CF460E" w:rsidP="00CF460E">
      <w:pPr>
        <w:spacing w:after="120"/>
        <w:ind w:right="56"/>
        <w:jc w:val="both"/>
        <w:rPr>
          <w:rFonts w:ascii="Arial" w:hAnsi="Arial" w:cs="Arial"/>
          <w:sz w:val="22"/>
          <w:szCs w:val="22"/>
        </w:rPr>
      </w:pPr>
      <w:r w:rsidRPr="003F7DC2">
        <w:rPr>
          <w:rFonts w:ascii="Arial" w:hAnsi="Arial" w:cs="Arial"/>
          <w:sz w:val="22"/>
          <w:szCs w:val="22"/>
        </w:rPr>
        <w:t xml:space="preserve">Analogamente a quanto rilevato durante il </w:t>
      </w:r>
      <w:r w:rsidR="009636E9">
        <w:rPr>
          <w:rFonts w:ascii="Arial" w:hAnsi="Arial" w:cs="Arial"/>
          <w:sz w:val="22"/>
          <w:szCs w:val="22"/>
        </w:rPr>
        <w:t>l</w:t>
      </w:r>
      <w:r w:rsidRPr="003F7DC2">
        <w:rPr>
          <w:rFonts w:ascii="Arial" w:hAnsi="Arial" w:cs="Arial"/>
          <w:sz w:val="22"/>
          <w:szCs w:val="22"/>
        </w:rPr>
        <w:t xml:space="preserve">ockdown, quattro cittadini su cinque (80,2%) continuano a ritenere utili le misure adottate dal governo e chiare le informazioni ricevute sui comportamenti da adottare (82,8%). Non si osservano variazioni significative in base alle caratteristiche sociodemografiche né </w:t>
      </w:r>
      <w:r w:rsidR="00272402" w:rsidRPr="003F7DC2">
        <w:rPr>
          <w:rFonts w:ascii="Arial" w:hAnsi="Arial" w:cs="Arial"/>
          <w:sz w:val="22"/>
          <w:szCs w:val="22"/>
        </w:rPr>
        <w:t>sul</w:t>
      </w:r>
      <w:r w:rsidRPr="003F7DC2">
        <w:rPr>
          <w:rFonts w:ascii="Arial" w:hAnsi="Arial" w:cs="Arial"/>
          <w:sz w:val="22"/>
          <w:szCs w:val="22"/>
        </w:rPr>
        <w:t xml:space="preserve"> territorio. Queste percentuali per quanto molto elevate sono comunque un po’ più basse di quelle registrate in pieno lockdown. Probabilmente il sistema dei colori e la conseguente differenziazione dei comportamenti da tenere sui territori può avere generato qualche incertezza, diversamente da quanto accaduto durante </w:t>
      </w:r>
      <w:r w:rsidR="00272402" w:rsidRPr="003F7DC2">
        <w:rPr>
          <w:rFonts w:ascii="Arial" w:hAnsi="Arial" w:cs="Arial"/>
          <w:sz w:val="22"/>
          <w:szCs w:val="22"/>
        </w:rPr>
        <w:t xml:space="preserve">il </w:t>
      </w:r>
      <w:r w:rsidRPr="003F7DC2">
        <w:rPr>
          <w:rFonts w:ascii="Arial" w:hAnsi="Arial" w:cs="Arial"/>
          <w:sz w:val="22"/>
          <w:szCs w:val="22"/>
        </w:rPr>
        <w:t>lockdown in cui le regole erano particolarmente stringenti e soprattutto uguali su tutto il territorio nazionale.</w:t>
      </w:r>
    </w:p>
    <w:p w14:paraId="320D5B44" w14:textId="4573072F" w:rsidR="00CF460E" w:rsidRDefault="00CF460E" w:rsidP="00CF460E">
      <w:pPr>
        <w:spacing w:after="120"/>
        <w:ind w:right="56"/>
        <w:jc w:val="both"/>
        <w:rPr>
          <w:rFonts w:ascii="Arial" w:hAnsi="Arial" w:cs="Arial"/>
        </w:rPr>
      </w:pPr>
    </w:p>
    <w:p w14:paraId="68E77ADA" w14:textId="1A230D4C" w:rsidR="00CF460E" w:rsidRDefault="00CF460E" w:rsidP="00CF460E">
      <w:pPr>
        <w:spacing w:after="120"/>
        <w:ind w:right="56"/>
        <w:jc w:val="both"/>
        <w:rPr>
          <w:rFonts w:ascii="Arial" w:hAnsi="Arial" w:cs="Arial"/>
          <w:noProof/>
        </w:rPr>
      </w:pPr>
    </w:p>
    <w:p w14:paraId="4DC1DC5F" w14:textId="269E209A" w:rsidR="00FA6EA6" w:rsidRDefault="00FA6EA6" w:rsidP="00CF460E">
      <w:pPr>
        <w:spacing w:after="120"/>
        <w:ind w:right="56"/>
        <w:jc w:val="both"/>
        <w:rPr>
          <w:rFonts w:ascii="Arial" w:hAnsi="Arial" w:cs="Arial"/>
          <w:noProof/>
        </w:rPr>
      </w:pPr>
    </w:p>
    <w:p w14:paraId="1B557762" w14:textId="0F40844D" w:rsidR="00FA6EA6" w:rsidRDefault="00FA6EA6" w:rsidP="00CF460E">
      <w:pPr>
        <w:spacing w:after="120"/>
        <w:ind w:right="56"/>
        <w:jc w:val="both"/>
        <w:rPr>
          <w:rFonts w:ascii="Arial" w:hAnsi="Arial" w:cs="Arial"/>
          <w:noProof/>
        </w:rPr>
      </w:pPr>
    </w:p>
    <w:p w14:paraId="392025C3" w14:textId="173D298E" w:rsidR="00FA6EA6" w:rsidRDefault="00FA6EA6" w:rsidP="00CF460E">
      <w:pPr>
        <w:spacing w:after="120"/>
        <w:ind w:right="56"/>
        <w:jc w:val="both"/>
        <w:rPr>
          <w:rFonts w:ascii="Arial" w:hAnsi="Arial" w:cs="Arial"/>
          <w:noProof/>
        </w:rPr>
      </w:pPr>
    </w:p>
    <w:p w14:paraId="206FE41C" w14:textId="472BCD0E" w:rsidR="00FA6EA6" w:rsidRDefault="00FA6EA6" w:rsidP="00CF460E">
      <w:pPr>
        <w:spacing w:after="120"/>
        <w:ind w:right="56"/>
        <w:jc w:val="both"/>
        <w:rPr>
          <w:rFonts w:ascii="Arial" w:hAnsi="Arial" w:cs="Arial"/>
          <w:noProof/>
        </w:rPr>
      </w:pPr>
    </w:p>
    <w:p w14:paraId="76665A77" w14:textId="45C6B98F" w:rsidR="00FA6EA6" w:rsidRDefault="00FA6EA6" w:rsidP="00CF460E">
      <w:pPr>
        <w:spacing w:after="120"/>
        <w:ind w:right="56"/>
        <w:jc w:val="both"/>
        <w:rPr>
          <w:rFonts w:ascii="Arial" w:hAnsi="Arial" w:cs="Arial"/>
          <w:noProof/>
        </w:rPr>
      </w:pPr>
    </w:p>
    <w:p w14:paraId="73C98B19" w14:textId="53D36F09" w:rsidR="00FA6EA6" w:rsidRDefault="00FA6EA6" w:rsidP="00CF460E">
      <w:pPr>
        <w:spacing w:after="120"/>
        <w:ind w:right="56"/>
        <w:jc w:val="both"/>
        <w:rPr>
          <w:rFonts w:ascii="Arial" w:hAnsi="Arial" w:cs="Arial"/>
          <w:noProof/>
        </w:rPr>
      </w:pPr>
    </w:p>
    <w:p w14:paraId="715785A8" w14:textId="0720775A" w:rsidR="00FA6EA6" w:rsidRDefault="00FA6EA6" w:rsidP="00CF460E">
      <w:pPr>
        <w:spacing w:after="120"/>
        <w:ind w:right="56"/>
        <w:jc w:val="both"/>
        <w:rPr>
          <w:rFonts w:ascii="Arial" w:hAnsi="Arial" w:cs="Arial"/>
          <w:noProof/>
        </w:rPr>
      </w:pPr>
    </w:p>
    <w:p w14:paraId="038F6A33" w14:textId="686A66D1" w:rsidR="00FA6EA6" w:rsidRDefault="00FA6EA6" w:rsidP="00CF460E">
      <w:pPr>
        <w:spacing w:after="120"/>
        <w:ind w:right="56"/>
        <w:jc w:val="both"/>
        <w:rPr>
          <w:rFonts w:ascii="Arial" w:hAnsi="Arial" w:cs="Arial"/>
          <w:noProof/>
        </w:rPr>
      </w:pPr>
    </w:p>
    <w:p w14:paraId="54F75796" w14:textId="17C71575" w:rsidR="00FA6EA6" w:rsidRDefault="00FA6EA6" w:rsidP="00CF460E">
      <w:pPr>
        <w:spacing w:after="120"/>
        <w:ind w:right="56"/>
        <w:jc w:val="both"/>
        <w:rPr>
          <w:rFonts w:ascii="Arial" w:hAnsi="Arial" w:cs="Arial"/>
          <w:noProof/>
        </w:rPr>
      </w:pPr>
    </w:p>
    <w:p w14:paraId="4B8EDF87" w14:textId="77777777" w:rsidR="00FA6EA6" w:rsidRDefault="00FA6EA6" w:rsidP="00CF460E">
      <w:pPr>
        <w:spacing w:after="120"/>
        <w:ind w:right="56"/>
        <w:jc w:val="both"/>
        <w:rPr>
          <w:rFonts w:ascii="Arial" w:hAnsi="Arial" w:cs="Arial"/>
        </w:rPr>
      </w:pPr>
    </w:p>
    <w:p w14:paraId="06E991A4" w14:textId="4984F8C6" w:rsidR="00CF460E" w:rsidRDefault="00CF460E" w:rsidP="00CF460E">
      <w:pPr>
        <w:spacing w:after="120"/>
        <w:ind w:right="56"/>
        <w:jc w:val="both"/>
        <w:rPr>
          <w:rFonts w:ascii="Arial" w:hAnsi="Arial" w:cs="Arial"/>
        </w:rPr>
      </w:pPr>
    </w:p>
    <w:p w14:paraId="0D48A69D" w14:textId="372C90FB" w:rsidR="00CF460E" w:rsidRDefault="00CF460E" w:rsidP="00CF460E">
      <w:pPr>
        <w:spacing w:after="120"/>
        <w:ind w:right="56"/>
        <w:jc w:val="both"/>
        <w:rPr>
          <w:rFonts w:ascii="Arial" w:hAnsi="Arial" w:cs="Arial"/>
        </w:rPr>
      </w:pPr>
    </w:p>
    <w:p w14:paraId="678C7C0B" w14:textId="77777777" w:rsidR="0013732F" w:rsidRDefault="0013732F" w:rsidP="001227EC">
      <w:pPr>
        <w:spacing w:after="120"/>
        <w:jc w:val="both"/>
        <w:rPr>
          <w:rFonts w:ascii="Arial" w:hAnsi="Arial" w:cs="Arial"/>
          <w:sz w:val="22"/>
          <w:szCs w:val="22"/>
        </w:rPr>
      </w:pPr>
    </w:p>
    <w:p w14:paraId="0DC67A53" w14:textId="77777777" w:rsidR="002F321C" w:rsidRPr="00F30E12" w:rsidRDefault="002F321C" w:rsidP="001227EC">
      <w:pPr>
        <w:spacing w:after="120"/>
        <w:jc w:val="both"/>
        <w:rPr>
          <w:rFonts w:ascii="Arial" w:hAnsi="Arial" w:cs="Arial"/>
        </w:rPr>
      </w:pPr>
    </w:p>
    <w:p w14:paraId="7EBB7248" w14:textId="66CFC9D9" w:rsidR="00F64A26" w:rsidRDefault="00717A74" w:rsidP="00D2278B">
      <w:pPr>
        <w:spacing w:after="120"/>
        <w:jc w:val="both"/>
        <w:rPr>
          <w:rFonts w:ascii="Arial Narrow" w:hAnsi="Arial Narrow" w:cs="Arial"/>
          <w:iCs/>
          <w:noProof/>
          <w:color w:val="1F497D" w:themeColor="text2"/>
          <w:sz w:val="22"/>
          <w:szCs w:val="22"/>
        </w:rPr>
      </w:pPr>
      <w:r w:rsidRPr="00475A3C">
        <w:rPr>
          <w:rFonts w:ascii="Arial Black" w:hAnsi="Arial Black" w:cs="Arial"/>
          <w:iCs/>
          <w:noProof/>
          <w:color w:val="1F497D" w:themeColor="text2"/>
          <w:sz w:val="22"/>
          <w:szCs w:val="22"/>
        </w:rPr>
        <w:t>FIGURA 1.</w:t>
      </w:r>
      <w:r w:rsidRPr="00475A3C">
        <w:rPr>
          <w:rFonts w:ascii="Arial Narrow" w:hAnsi="Arial Narrow" w:cs="Arial"/>
          <w:b/>
          <w:iCs/>
          <w:noProof/>
          <w:color w:val="1F497D" w:themeColor="text2"/>
          <w:sz w:val="22"/>
          <w:szCs w:val="22"/>
        </w:rPr>
        <w:t xml:space="preserve"> PERSONE DI 18 ANNI E PIÙ PER OPINIONE SULL’UTILITÀ DELLE MISURE ADOTTATE E CHIAREZZA DELLE INFORMAZIONI</w:t>
      </w:r>
      <w:r w:rsidRPr="00717A74">
        <w:rPr>
          <w:rFonts w:ascii="Arial Narrow" w:hAnsi="Arial Narrow" w:cs="Arial"/>
          <w:b/>
          <w:iCs/>
          <w:noProof/>
          <w:color w:val="1F497D" w:themeColor="text2"/>
          <w:sz w:val="22"/>
          <w:szCs w:val="22"/>
        </w:rPr>
        <w:t xml:space="preserve"> RICEVUTE PER </w:t>
      </w:r>
      <w:r w:rsidR="004A6416">
        <w:rPr>
          <w:rFonts w:ascii="Arial Narrow" w:hAnsi="Arial Narrow" w:cs="Arial"/>
          <w:b/>
          <w:iCs/>
          <w:noProof/>
          <w:color w:val="1F497D" w:themeColor="text2"/>
          <w:sz w:val="22"/>
          <w:szCs w:val="22"/>
        </w:rPr>
        <w:t>PERIOD</w:t>
      </w:r>
      <w:r w:rsidRPr="00717A74">
        <w:rPr>
          <w:rFonts w:ascii="Arial Narrow" w:hAnsi="Arial Narrow" w:cs="Arial"/>
          <w:b/>
          <w:iCs/>
          <w:noProof/>
          <w:color w:val="1F497D" w:themeColor="text2"/>
          <w:sz w:val="22"/>
          <w:szCs w:val="22"/>
        </w:rPr>
        <w:t>O DI RILEVAZIONE</w:t>
      </w:r>
      <w:r w:rsidRPr="00717A74">
        <w:rPr>
          <w:rFonts w:ascii="Arial Narrow" w:hAnsi="Arial Narrow" w:cs="Arial"/>
          <w:iCs/>
          <w:noProof/>
          <w:color w:val="1F497D" w:themeColor="text2"/>
          <w:sz w:val="22"/>
          <w:szCs w:val="22"/>
        </w:rPr>
        <w:t>. Per 100 persone</w:t>
      </w:r>
      <w:r w:rsidR="000F28AD">
        <w:rPr>
          <w:rFonts w:ascii="Arial Narrow" w:hAnsi="Arial Narrow" w:cs="Arial"/>
          <w:iCs/>
          <w:noProof/>
          <w:color w:val="1F497D" w:themeColor="text2"/>
          <w:sz w:val="22"/>
          <w:szCs w:val="22"/>
        </w:rPr>
        <w:t>.</w:t>
      </w:r>
    </w:p>
    <w:p w14:paraId="5EEDF8DC" w14:textId="53F0631B" w:rsidR="0018769B" w:rsidRDefault="009F5ED6" w:rsidP="0018769B">
      <w:pPr>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object w:dxaOrig="9916" w:dyaOrig="3406" w14:anchorId="79DC0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5.75pt;height:170.25pt" o:ole="">
            <v:imagedata r:id="rId12" o:title=""/>
          </v:shape>
          <o:OLEObject Type="Link" ProgID="Excel.Sheet.12" ShapeID="_x0000_i1043" DrawAspect="Content" r:id="rId13" UpdateMode="Always">
            <o:LinkType>EnhancedMetaFile</o:LinkType>
            <o:LockedField>false</o:LockedField>
          </o:OLEObject>
        </w:object>
      </w:r>
    </w:p>
    <w:p w14:paraId="6D153775" w14:textId="488051BC" w:rsidR="00324545" w:rsidRDefault="00324545" w:rsidP="00BD2D47">
      <w:pPr>
        <w:spacing w:after="120"/>
        <w:jc w:val="both"/>
        <w:outlineLvl w:val="0"/>
        <w:rPr>
          <w:rFonts w:ascii="Arial" w:hAnsi="Arial" w:cs="Arial"/>
          <w:b/>
          <w:color w:val="1F497D" w:themeColor="text2"/>
          <w:sz w:val="22"/>
          <w:szCs w:val="22"/>
        </w:rPr>
      </w:pPr>
      <w:r>
        <w:rPr>
          <w:rFonts w:ascii="Arial" w:hAnsi="Arial" w:cs="Arial"/>
          <w:b/>
          <w:color w:val="1F497D" w:themeColor="text2"/>
          <w:sz w:val="22"/>
          <w:szCs w:val="22"/>
        </w:rPr>
        <w:br w:type="page"/>
      </w:r>
    </w:p>
    <w:p w14:paraId="704BF9D0" w14:textId="77777777" w:rsidR="004B1965" w:rsidRPr="004B1965" w:rsidRDefault="004B1965" w:rsidP="00BD2D47">
      <w:pPr>
        <w:spacing w:after="120"/>
        <w:jc w:val="both"/>
        <w:outlineLvl w:val="0"/>
        <w:rPr>
          <w:rFonts w:ascii="Arial" w:hAnsi="Arial" w:cs="Arial"/>
          <w:b/>
          <w:color w:val="1F497D" w:themeColor="text2"/>
          <w:sz w:val="22"/>
          <w:szCs w:val="22"/>
        </w:rPr>
      </w:pPr>
    </w:p>
    <w:p w14:paraId="0199B0CD" w14:textId="7EBB3E24" w:rsidR="00717A74" w:rsidRPr="00BD2D47" w:rsidRDefault="00BD2D47" w:rsidP="00BD2D47">
      <w:pPr>
        <w:spacing w:after="120"/>
        <w:jc w:val="both"/>
        <w:outlineLvl w:val="0"/>
        <w:rPr>
          <w:rFonts w:ascii="Arial" w:hAnsi="Arial" w:cs="Arial"/>
          <w:b/>
          <w:color w:val="1F497D" w:themeColor="text2"/>
          <w:sz w:val="26"/>
          <w:szCs w:val="26"/>
        </w:rPr>
      </w:pPr>
      <w:r w:rsidRPr="00BD2D47">
        <w:rPr>
          <w:rFonts w:ascii="Arial" w:hAnsi="Arial" w:cs="Arial"/>
          <w:b/>
          <w:color w:val="1F497D" w:themeColor="text2"/>
          <w:sz w:val="26"/>
          <w:szCs w:val="26"/>
        </w:rPr>
        <w:t>P</w:t>
      </w:r>
      <w:r w:rsidR="00717A74" w:rsidRPr="00BD2D47">
        <w:rPr>
          <w:rFonts w:ascii="Arial" w:hAnsi="Arial" w:cs="Arial"/>
          <w:b/>
          <w:color w:val="1F497D" w:themeColor="text2"/>
          <w:sz w:val="26"/>
          <w:szCs w:val="26"/>
        </w:rPr>
        <w:t>er due cittadini su tre è facile capire cosa fare in caso di sospetta infezione</w:t>
      </w:r>
    </w:p>
    <w:p w14:paraId="5BD29FB6" w14:textId="2DCAB33B" w:rsidR="00650B04" w:rsidRPr="00BD2D47" w:rsidRDefault="00650B04" w:rsidP="00717A74">
      <w:pPr>
        <w:spacing w:after="120"/>
        <w:jc w:val="both"/>
        <w:outlineLvl w:val="0"/>
        <w:rPr>
          <w:rFonts w:ascii="Arial" w:hAnsi="Arial" w:cs="Arial"/>
          <w:sz w:val="22"/>
          <w:szCs w:val="22"/>
        </w:rPr>
      </w:pPr>
      <w:r w:rsidRPr="00BD2D47">
        <w:rPr>
          <w:rFonts w:ascii="Arial" w:hAnsi="Arial" w:cs="Arial"/>
          <w:sz w:val="22"/>
          <w:szCs w:val="22"/>
        </w:rPr>
        <w:t>È stato chiesto</w:t>
      </w:r>
      <w:r w:rsidR="00F30E12" w:rsidRPr="00BD2D47">
        <w:rPr>
          <w:rFonts w:ascii="Arial" w:hAnsi="Arial" w:cs="Arial"/>
          <w:sz w:val="22"/>
          <w:szCs w:val="22"/>
        </w:rPr>
        <w:t xml:space="preserve"> ai cittadini </w:t>
      </w:r>
      <w:r w:rsidR="00717A74" w:rsidRPr="00BD2D47">
        <w:rPr>
          <w:rFonts w:ascii="Arial" w:hAnsi="Arial" w:cs="Arial"/>
          <w:sz w:val="22"/>
          <w:szCs w:val="22"/>
        </w:rPr>
        <w:t>quanto trovassero difficile capire cosa fare in caso di sospetta infezione da Covid in una scala da 1 a 7</w:t>
      </w:r>
      <w:r w:rsidRPr="00BD2D47">
        <w:rPr>
          <w:rFonts w:ascii="Arial" w:hAnsi="Arial" w:cs="Arial"/>
          <w:sz w:val="22"/>
          <w:szCs w:val="22"/>
        </w:rPr>
        <w:t>,</w:t>
      </w:r>
      <w:r w:rsidR="00272402" w:rsidRPr="00BD2D47">
        <w:rPr>
          <w:rFonts w:ascii="Arial" w:hAnsi="Arial" w:cs="Arial"/>
          <w:sz w:val="22"/>
          <w:szCs w:val="22"/>
        </w:rPr>
        <w:t xml:space="preserve"> </w:t>
      </w:r>
      <w:r w:rsidR="00717A74" w:rsidRPr="00BD2D47">
        <w:rPr>
          <w:rFonts w:ascii="Arial" w:hAnsi="Arial" w:cs="Arial"/>
          <w:sz w:val="22"/>
          <w:szCs w:val="22"/>
        </w:rPr>
        <w:t>dove 1 significa molto difficile e 7 molto facile.</w:t>
      </w:r>
    </w:p>
    <w:p w14:paraId="26B05C36" w14:textId="49AD1738" w:rsidR="00650B04" w:rsidRPr="00BD2D47" w:rsidRDefault="00DD0EED" w:rsidP="00717A74">
      <w:pPr>
        <w:spacing w:after="120"/>
        <w:jc w:val="both"/>
        <w:outlineLvl w:val="0"/>
        <w:rPr>
          <w:rFonts w:ascii="Arial" w:hAnsi="Arial" w:cs="Arial"/>
          <w:sz w:val="22"/>
          <w:szCs w:val="22"/>
        </w:rPr>
      </w:pPr>
      <w:r w:rsidRPr="00BD2D47">
        <w:rPr>
          <w:rFonts w:ascii="Arial" w:hAnsi="Arial" w:cs="Arial"/>
          <w:sz w:val="22"/>
          <w:szCs w:val="22"/>
        </w:rPr>
        <w:t>Durante la seconda ondata epidemica, p</w:t>
      </w:r>
      <w:r w:rsidR="00717A74" w:rsidRPr="00BD2D47">
        <w:rPr>
          <w:rFonts w:ascii="Arial" w:hAnsi="Arial" w:cs="Arial"/>
          <w:sz w:val="22"/>
          <w:szCs w:val="22"/>
        </w:rPr>
        <w:t>oco meno dei due terzi dei cittadini (63,7%) si collocano su</w:t>
      </w:r>
      <w:r w:rsidRPr="00BD2D47">
        <w:rPr>
          <w:rFonts w:ascii="Arial" w:hAnsi="Arial" w:cs="Arial"/>
          <w:sz w:val="22"/>
          <w:szCs w:val="22"/>
        </w:rPr>
        <w:t>i</w:t>
      </w:r>
      <w:r w:rsidR="00717A74" w:rsidRPr="00BD2D47">
        <w:rPr>
          <w:rFonts w:ascii="Arial" w:hAnsi="Arial" w:cs="Arial"/>
          <w:sz w:val="22"/>
          <w:szCs w:val="22"/>
        </w:rPr>
        <w:t xml:space="preserve"> punteggi più elevati della scala</w:t>
      </w:r>
      <w:r w:rsidR="00272402" w:rsidRPr="00BD2D47">
        <w:rPr>
          <w:rFonts w:ascii="Arial" w:hAnsi="Arial" w:cs="Arial"/>
          <w:sz w:val="22"/>
          <w:szCs w:val="22"/>
        </w:rPr>
        <w:t>,</w:t>
      </w:r>
      <w:r w:rsidR="00717A74" w:rsidRPr="00BD2D47">
        <w:rPr>
          <w:rFonts w:ascii="Arial" w:hAnsi="Arial" w:cs="Arial"/>
          <w:sz w:val="22"/>
          <w:szCs w:val="22"/>
        </w:rPr>
        <w:t xml:space="preserve"> ritenendo facile capire come comportarsi in caso di contagio. </w:t>
      </w:r>
      <w:r w:rsidR="00F562F7" w:rsidRPr="00BD2D47">
        <w:rPr>
          <w:rFonts w:ascii="Arial" w:hAnsi="Arial" w:cs="Arial"/>
          <w:sz w:val="22"/>
          <w:szCs w:val="22"/>
        </w:rPr>
        <w:t>U</w:t>
      </w:r>
      <w:r w:rsidR="00717A74" w:rsidRPr="00BD2D47">
        <w:rPr>
          <w:rFonts w:ascii="Arial" w:hAnsi="Arial" w:cs="Arial"/>
          <w:sz w:val="22"/>
          <w:szCs w:val="22"/>
        </w:rPr>
        <w:t>n cittadino su quattro si colloca sul punteggio più elevato</w:t>
      </w:r>
      <w:r w:rsidR="00272402" w:rsidRPr="00BD2D47">
        <w:rPr>
          <w:rFonts w:ascii="Arial" w:hAnsi="Arial" w:cs="Arial"/>
          <w:sz w:val="22"/>
          <w:szCs w:val="22"/>
        </w:rPr>
        <w:t>, i</w:t>
      </w:r>
      <w:r w:rsidR="00717A74" w:rsidRPr="00BD2D47">
        <w:rPr>
          <w:rFonts w:ascii="Arial" w:hAnsi="Arial" w:cs="Arial"/>
          <w:sz w:val="22"/>
          <w:szCs w:val="22"/>
        </w:rPr>
        <w:t xml:space="preserve">l 17,6% </w:t>
      </w:r>
      <w:r w:rsidRPr="00BD2D47">
        <w:rPr>
          <w:rFonts w:ascii="Arial" w:hAnsi="Arial" w:cs="Arial"/>
          <w:sz w:val="22"/>
          <w:szCs w:val="22"/>
        </w:rPr>
        <w:t>si posiziona</w:t>
      </w:r>
      <w:r w:rsidR="00717A74" w:rsidRPr="00BD2D47">
        <w:rPr>
          <w:rFonts w:ascii="Arial" w:hAnsi="Arial" w:cs="Arial"/>
          <w:sz w:val="22"/>
          <w:szCs w:val="22"/>
        </w:rPr>
        <w:t xml:space="preserve"> sul valore centrale della scala e il rimanente 18,7% su valori compresi tra 1 e 3</w:t>
      </w:r>
      <w:r w:rsidR="00272402" w:rsidRPr="00BD2D47">
        <w:rPr>
          <w:rFonts w:ascii="Arial" w:hAnsi="Arial" w:cs="Arial"/>
          <w:sz w:val="22"/>
          <w:szCs w:val="22"/>
        </w:rPr>
        <w:t>,</w:t>
      </w:r>
      <w:r w:rsidR="00717A74" w:rsidRPr="00BD2D47">
        <w:rPr>
          <w:rFonts w:ascii="Arial" w:hAnsi="Arial" w:cs="Arial"/>
          <w:sz w:val="22"/>
          <w:szCs w:val="22"/>
        </w:rPr>
        <w:t xml:space="preserve"> evidenziando una qualche difficoltà nel sapere come muoversi nel caso in cui sospetti di avere il Covid. </w:t>
      </w:r>
    </w:p>
    <w:p w14:paraId="00204BEB" w14:textId="729DD605" w:rsidR="00717A74" w:rsidRPr="00BD2D47" w:rsidRDefault="00717A74" w:rsidP="00717A74">
      <w:pPr>
        <w:spacing w:after="120"/>
        <w:jc w:val="both"/>
        <w:outlineLvl w:val="0"/>
        <w:rPr>
          <w:rFonts w:ascii="Arial" w:hAnsi="Arial" w:cs="Arial"/>
          <w:sz w:val="22"/>
          <w:szCs w:val="22"/>
        </w:rPr>
      </w:pPr>
      <w:r w:rsidRPr="00BD2D47">
        <w:rPr>
          <w:rFonts w:ascii="Arial" w:hAnsi="Arial" w:cs="Arial"/>
          <w:sz w:val="22"/>
          <w:szCs w:val="22"/>
        </w:rPr>
        <w:t>Il punteggio medio è pari a 5, ma varia in base al titolo di studio</w:t>
      </w:r>
      <w:r w:rsidR="00272402" w:rsidRPr="00BD2D47">
        <w:rPr>
          <w:rFonts w:ascii="Arial" w:hAnsi="Arial" w:cs="Arial"/>
          <w:sz w:val="22"/>
          <w:szCs w:val="22"/>
        </w:rPr>
        <w:t>:</w:t>
      </w:r>
      <w:r w:rsidRPr="00BD2D47">
        <w:rPr>
          <w:rFonts w:ascii="Arial" w:hAnsi="Arial" w:cs="Arial"/>
          <w:sz w:val="22"/>
          <w:szCs w:val="22"/>
        </w:rPr>
        <w:t xml:space="preserve"> da 4,8 di chi ha la licenza elementare a 5,3 di chi ha conseguito la laurea. Non si osservano differenze significative in base alle altre caratteristiche individuali e al territorio. </w:t>
      </w:r>
    </w:p>
    <w:p w14:paraId="115ECD23" w14:textId="7CF08257" w:rsidR="00717A74" w:rsidRPr="00BD2D47" w:rsidRDefault="00717A74" w:rsidP="00717A74">
      <w:pPr>
        <w:spacing w:after="120"/>
        <w:jc w:val="both"/>
        <w:outlineLvl w:val="0"/>
        <w:rPr>
          <w:rFonts w:ascii="Arial" w:hAnsi="Arial" w:cs="Arial"/>
          <w:sz w:val="22"/>
          <w:szCs w:val="22"/>
        </w:rPr>
      </w:pPr>
    </w:p>
    <w:p w14:paraId="31C54083" w14:textId="7748B3A2" w:rsidR="00717A74" w:rsidRDefault="00717A74" w:rsidP="00717A74">
      <w:pPr>
        <w:spacing w:after="120"/>
        <w:jc w:val="both"/>
        <w:outlineLvl w:val="0"/>
        <w:rPr>
          <w:rFonts w:ascii="Arial" w:hAnsi="Arial" w:cs="Arial"/>
        </w:rPr>
      </w:pPr>
    </w:p>
    <w:p w14:paraId="3B204A15" w14:textId="60C6E7C3" w:rsidR="00717A74" w:rsidRDefault="00717A74" w:rsidP="00717A74">
      <w:pPr>
        <w:spacing w:after="120"/>
        <w:jc w:val="both"/>
        <w:outlineLvl w:val="0"/>
        <w:rPr>
          <w:rFonts w:ascii="Arial" w:hAnsi="Arial" w:cs="Arial"/>
        </w:rPr>
      </w:pPr>
    </w:p>
    <w:p w14:paraId="49B5FF67" w14:textId="6613EAE8" w:rsidR="00717A74" w:rsidRDefault="00717A74" w:rsidP="00717A74">
      <w:pPr>
        <w:spacing w:after="120"/>
        <w:jc w:val="both"/>
        <w:outlineLvl w:val="0"/>
        <w:rPr>
          <w:rFonts w:ascii="Arial" w:hAnsi="Arial" w:cs="Arial"/>
        </w:rPr>
      </w:pPr>
    </w:p>
    <w:p w14:paraId="2527B3FA" w14:textId="7F3054A9" w:rsidR="00717A74" w:rsidRDefault="00717A74" w:rsidP="00717A74">
      <w:pPr>
        <w:spacing w:after="120"/>
        <w:jc w:val="both"/>
        <w:outlineLvl w:val="0"/>
        <w:rPr>
          <w:rFonts w:ascii="Arial" w:hAnsi="Arial" w:cs="Arial"/>
        </w:rPr>
      </w:pPr>
    </w:p>
    <w:p w14:paraId="7C2CC53C" w14:textId="5C979A16" w:rsidR="00717A74" w:rsidRDefault="00717A74" w:rsidP="00717A74">
      <w:pPr>
        <w:spacing w:after="120"/>
        <w:jc w:val="both"/>
        <w:outlineLvl w:val="0"/>
        <w:rPr>
          <w:rFonts w:ascii="Arial" w:hAnsi="Arial" w:cs="Arial"/>
        </w:rPr>
      </w:pPr>
    </w:p>
    <w:p w14:paraId="3EFF319B" w14:textId="5F1EEB90" w:rsidR="00717A74" w:rsidRDefault="00717A74" w:rsidP="00717A74">
      <w:pPr>
        <w:spacing w:after="120"/>
        <w:jc w:val="both"/>
        <w:outlineLvl w:val="0"/>
        <w:rPr>
          <w:rFonts w:ascii="Arial" w:hAnsi="Arial" w:cs="Arial"/>
        </w:rPr>
      </w:pPr>
    </w:p>
    <w:p w14:paraId="766EDD86" w14:textId="3EBDB97A" w:rsidR="00717A74" w:rsidRDefault="00717A74" w:rsidP="00717A74">
      <w:pPr>
        <w:spacing w:after="120"/>
        <w:jc w:val="both"/>
        <w:outlineLvl w:val="0"/>
        <w:rPr>
          <w:rFonts w:ascii="Arial" w:hAnsi="Arial" w:cs="Arial"/>
        </w:rPr>
      </w:pPr>
    </w:p>
    <w:p w14:paraId="0F815D1F" w14:textId="324A0DB9" w:rsidR="00BD2D47" w:rsidRDefault="00BD2D47" w:rsidP="00717A74">
      <w:pPr>
        <w:spacing w:after="120"/>
        <w:jc w:val="both"/>
        <w:outlineLvl w:val="0"/>
        <w:rPr>
          <w:rFonts w:ascii="Arial" w:hAnsi="Arial" w:cs="Arial"/>
        </w:rPr>
      </w:pPr>
    </w:p>
    <w:p w14:paraId="5DFD36B1" w14:textId="77777777" w:rsidR="00BD2D47" w:rsidRDefault="00BD2D47" w:rsidP="00717A74">
      <w:pPr>
        <w:spacing w:after="120"/>
        <w:jc w:val="both"/>
        <w:outlineLvl w:val="0"/>
        <w:rPr>
          <w:rFonts w:ascii="Arial" w:hAnsi="Arial" w:cs="Arial"/>
        </w:rPr>
      </w:pPr>
    </w:p>
    <w:p w14:paraId="17A78121" w14:textId="10118431" w:rsidR="00717A74" w:rsidRDefault="00717A74" w:rsidP="00717A74">
      <w:pPr>
        <w:spacing w:after="120"/>
        <w:jc w:val="both"/>
        <w:outlineLvl w:val="0"/>
        <w:rPr>
          <w:rFonts w:ascii="Arial" w:hAnsi="Arial" w:cs="Arial"/>
        </w:rPr>
      </w:pPr>
    </w:p>
    <w:p w14:paraId="0B08FDEE" w14:textId="73025ACA" w:rsidR="00717A74" w:rsidRDefault="00717A74" w:rsidP="00717A74">
      <w:pPr>
        <w:spacing w:after="120"/>
        <w:jc w:val="both"/>
        <w:outlineLvl w:val="0"/>
        <w:rPr>
          <w:rFonts w:ascii="Arial" w:hAnsi="Arial" w:cs="Arial"/>
        </w:rPr>
      </w:pPr>
    </w:p>
    <w:p w14:paraId="3C61F497" w14:textId="14F10C6A" w:rsidR="00717A74" w:rsidRDefault="00717A74" w:rsidP="00717A74">
      <w:pPr>
        <w:spacing w:after="120"/>
        <w:jc w:val="both"/>
        <w:outlineLvl w:val="0"/>
        <w:rPr>
          <w:rFonts w:ascii="Arial" w:hAnsi="Arial" w:cs="Arial"/>
        </w:rPr>
      </w:pPr>
    </w:p>
    <w:p w14:paraId="7E7603E3" w14:textId="10802350" w:rsidR="00717A74" w:rsidRDefault="00717A74" w:rsidP="00717A74">
      <w:pPr>
        <w:spacing w:after="120"/>
        <w:jc w:val="both"/>
        <w:outlineLvl w:val="0"/>
        <w:rPr>
          <w:rFonts w:ascii="Arial" w:hAnsi="Arial" w:cs="Arial"/>
        </w:rPr>
      </w:pPr>
    </w:p>
    <w:p w14:paraId="1ED773AE" w14:textId="77777777" w:rsidR="00717A74" w:rsidRPr="00D81D2B" w:rsidRDefault="00717A74" w:rsidP="00717A74">
      <w:pPr>
        <w:spacing w:after="120"/>
        <w:jc w:val="both"/>
        <w:outlineLvl w:val="0"/>
        <w:rPr>
          <w:rFonts w:ascii="Arial" w:hAnsi="Arial" w:cs="Arial"/>
        </w:rPr>
      </w:pPr>
    </w:p>
    <w:p w14:paraId="75B29E83" w14:textId="77777777" w:rsidR="001227EC" w:rsidRPr="003139B1" w:rsidRDefault="001227EC" w:rsidP="001227EC">
      <w:pPr>
        <w:spacing w:after="120"/>
        <w:jc w:val="both"/>
        <w:rPr>
          <w:rFonts w:ascii="Arial" w:hAnsi="Arial" w:cs="Arial"/>
          <w:sz w:val="22"/>
          <w:szCs w:val="22"/>
        </w:rPr>
      </w:pPr>
    </w:p>
    <w:p w14:paraId="051BC668" w14:textId="15972C78" w:rsidR="00E15349" w:rsidRDefault="00E15349">
      <w:pPr>
        <w:spacing w:after="120"/>
        <w:jc w:val="both"/>
        <w:rPr>
          <w:rFonts w:ascii="Arial" w:hAnsi="Arial" w:cs="Arial"/>
          <w:sz w:val="22"/>
          <w:szCs w:val="22"/>
        </w:rPr>
      </w:pPr>
    </w:p>
    <w:p w14:paraId="2DC5C2B1" w14:textId="77777777" w:rsidR="00E15349" w:rsidRPr="002B66DF" w:rsidRDefault="00E15349" w:rsidP="00F30E12">
      <w:pPr>
        <w:jc w:val="both"/>
        <w:rPr>
          <w:rFonts w:ascii="Arial" w:hAnsi="Arial" w:cs="Arial"/>
          <w:sz w:val="36"/>
          <w:szCs w:val="36"/>
        </w:rPr>
      </w:pPr>
    </w:p>
    <w:p w14:paraId="4EEABC83" w14:textId="5097F2B4" w:rsidR="00717A74" w:rsidRDefault="00717A74" w:rsidP="0072497A">
      <w:pPr>
        <w:autoSpaceDE w:val="0"/>
        <w:autoSpaceDN w:val="0"/>
        <w:adjustRightInd w:val="0"/>
        <w:jc w:val="both"/>
        <w:rPr>
          <w:rFonts w:ascii="Arial Narrow" w:hAnsi="Arial Narrow" w:cs="Arial"/>
          <w:iCs/>
          <w:noProof/>
          <w:color w:val="1F497D" w:themeColor="text2"/>
          <w:sz w:val="22"/>
          <w:szCs w:val="22"/>
        </w:rPr>
      </w:pPr>
      <w:r w:rsidRPr="00717A74">
        <w:rPr>
          <w:rFonts w:ascii="Arial Black" w:hAnsi="Arial Black" w:cs="Arial"/>
          <w:iCs/>
          <w:noProof/>
          <w:color w:val="1F497D" w:themeColor="text2"/>
          <w:sz w:val="22"/>
          <w:szCs w:val="22"/>
        </w:rPr>
        <w:t>FIGURA 2.</w:t>
      </w:r>
      <w:r w:rsidRPr="00717A74">
        <w:rPr>
          <w:rFonts w:ascii="Arial Narrow" w:hAnsi="Arial Narrow" w:cs="Arial"/>
          <w:b/>
          <w:iCs/>
          <w:noProof/>
          <w:color w:val="1F497D" w:themeColor="text2"/>
          <w:sz w:val="22"/>
          <w:szCs w:val="22"/>
        </w:rPr>
        <w:t xml:space="preserve"> PERSONE DI 18 ANNI E PIÙ PER GRADO DI DIFFICOLT</w:t>
      </w:r>
      <w:r w:rsidR="00D44DB0">
        <w:rPr>
          <w:rFonts w:ascii="Arial Narrow" w:hAnsi="Arial Narrow" w:cs="Arial"/>
          <w:b/>
          <w:iCs/>
          <w:noProof/>
          <w:color w:val="1F497D" w:themeColor="text2"/>
          <w:sz w:val="22"/>
          <w:szCs w:val="22"/>
        </w:rPr>
        <w:t>À</w:t>
      </w:r>
      <w:r w:rsidRPr="00717A74">
        <w:rPr>
          <w:rFonts w:ascii="Arial Narrow" w:hAnsi="Arial Narrow" w:cs="Arial"/>
          <w:b/>
          <w:iCs/>
          <w:noProof/>
          <w:color w:val="1F497D" w:themeColor="text2"/>
          <w:sz w:val="22"/>
          <w:szCs w:val="22"/>
        </w:rPr>
        <w:t xml:space="preserve"> NEL CAPIRE COSA FARE IN CASO DI INFEZIONE</w:t>
      </w:r>
      <w:r w:rsidRPr="00717A74">
        <w:rPr>
          <w:rFonts w:ascii="Arial Narrow" w:hAnsi="Arial Narrow" w:cs="Arial"/>
          <w:iCs/>
          <w:noProof/>
          <w:color w:val="1F497D" w:themeColor="text2"/>
          <w:sz w:val="22"/>
          <w:szCs w:val="22"/>
        </w:rPr>
        <w:t xml:space="preserve">. </w:t>
      </w:r>
      <w:r w:rsidR="000423EF">
        <w:rPr>
          <w:rFonts w:ascii="Arial Narrow" w:hAnsi="Arial Narrow" w:cs="Arial"/>
          <w:iCs/>
          <w:noProof/>
          <w:color w:val="1F497D" w:themeColor="text2"/>
          <w:sz w:val="22"/>
          <w:szCs w:val="22"/>
        </w:rPr>
        <w:t xml:space="preserve">Dicembre 2020-gennaio 2021. </w:t>
      </w:r>
      <w:r w:rsidRPr="00717A74">
        <w:rPr>
          <w:rFonts w:ascii="Arial Narrow" w:hAnsi="Arial Narrow" w:cs="Arial"/>
          <w:iCs/>
          <w:noProof/>
          <w:color w:val="1F497D" w:themeColor="text2"/>
          <w:sz w:val="22"/>
          <w:szCs w:val="22"/>
        </w:rPr>
        <w:t>Per 100 persone</w:t>
      </w:r>
    </w:p>
    <w:p w14:paraId="3E88D556" w14:textId="2552648C" w:rsidR="00324545" w:rsidRDefault="00D26D4E" w:rsidP="0018769B">
      <w:pPr>
        <w:autoSpaceDE w:val="0"/>
        <w:autoSpaceDN w:val="0"/>
        <w:adjustRightInd w:val="0"/>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object w:dxaOrig="9915" w:dyaOrig="3405" w14:anchorId="63FD5CED">
          <v:shape id="_x0000_i1026" type="#_x0000_t75" style="width:495pt;height:170.25pt" o:ole="">
            <v:imagedata r:id="rId14" o:title=""/>
          </v:shape>
          <o:OLEObject Type="Link" ProgID="Excel.Sheet.12" ShapeID="_x0000_i1026" DrawAspect="Content" r:id="rId15" UpdateMode="Always">
            <o:LinkType>EnhancedMetaFile</o:LinkType>
            <o:LockedField>false</o:LockedField>
          </o:OLEObject>
        </w:object>
      </w:r>
    </w:p>
    <w:p w14:paraId="5B733FDB" w14:textId="25BE749C" w:rsidR="00324545" w:rsidRDefault="00324545" w:rsidP="0018769B">
      <w:pPr>
        <w:autoSpaceDE w:val="0"/>
        <w:autoSpaceDN w:val="0"/>
        <w:adjustRightInd w:val="0"/>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br w:type="page"/>
      </w:r>
    </w:p>
    <w:p w14:paraId="168C403E" w14:textId="77777777" w:rsidR="0018769B" w:rsidRDefault="0018769B" w:rsidP="0018769B">
      <w:pPr>
        <w:autoSpaceDE w:val="0"/>
        <w:autoSpaceDN w:val="0"/>
        <w:adjustRightInd w:val="0"/>
        <w:jc w:val="both"/>
        <w:rPr>
          <w:rFonts w:ascii="Arial Narrow" w:hAnsi="Arial Narrow" w:cs="Arial"/>
          <w:iCs/>
          <w:noProof/>
          <w:color w:val="1F497D" w:themeColor="text2"/>
          <w:sz w:val="22"/>
          <w:szCs w:val="22"/>
        </w:rPr>
      </w:pPr>
    </w:p>
    <w:p w14:paraId="20269DB9" w14:textId="263C0289" w:rsidR="00717A74" w:rsidRPr="00BD2D47" w:rsidRDefault="00CB6A14" w:rsidP="00BD2D47">
      <w:pPr>
        <w:spacing w:after="120"/>
        <w:jc w:val="both"/>
        <w:outlineLvl w:val="0"/>
        <w:rPr>
          <w:rFonts w:ascii="Arial" w:hAnsi="Arial" w:cs="Arial"/>
          <w:b/>
          <w:color w:val="1F497D" w:themeColor="text2"/>
          <w:sz w:val="26"/>
          <w:szCs w:val="26"/>
        </w:rPr>
      </w:pPr>
      <w:r w:rsidRPr="00BD2D47">
        <w:rPr>
          <w:rFonts w:ascii="Arial" w:hAnsi="Arial" w:cs="Arial"/>
          <w:b/>
          <w:color w:val="1F497D" w:themeColor="text2"/>
          <w:sz w:val="26"/>
          <w:szCs w:val="26"/>
        </w:rPr>
        <w:t>La tv</w:t>
      </w:r>
      <w:r w:rsidR="00141FD8" w:rsidRPr="00BD2D47">
        <w:rPr>
          <w:rFonts w:ascii="Arial" w:hAnsi="Arial" w:cs="Arial"/>
          <w:b/>
          <w:color w:val="1F497D" w:themeColor="text2"/>
          <w:sz w:val="26"/>
          <w:szCs w:val="26"/>
        </w:rPr>
        <w:t xml:space="preserve"> è</w:t>
      </w:r>
      <w:r w:rsidRPr="00BD2D47">
        <w:rPr>
          <w:rFonts w:ascii="Arial" w:hAnsi="Arial" w:cs="Arial"/>
          <w:b/>
          <w:color w:val="1F497D" w:themeColor="text2"/>
          <w:sz w:val="26"/>
          <w:szCs w:val="26"/>
        </w:rPr>
        <w:t xml:space="preserve"> il </w:t>
      </w:r>
      <w:r w:rsidR="00F30E12" w:rsidRPr="00BD2D47">
        <w:rPr>
          <w:rFonts w:ascii="Arial" w:hAnsi="Arial" w:cs="Arial"/>
          <w:b/>
          <w:color w:val="1F497D" w:themeColor="text2"/>
          <w:sz w:val="26"/>
          <w:szCs w:val="26"/>
        </w:rPr>
        <w:t xml:space="preserve">canale informativo </w:t>
      </w:r>
      <w:r w:rsidRPr="00BD2D47">
        <w:rPr>
          <w:rFonts w:ascii="Arial" w:hAnsi="Arial" w:cs="Arial"/>
          <w:b/>
          <w:color w:val="1F497D" w:themeColor="text2"/>
          <w:sz w:val="26"/>
          <w:szCs w:val="26"/>
        </w:rPr>
        <w:t>più</w:t>
      </w:r>
      <w:r w:rsidR="00717A74" w:rsidRPr="00BD2D47">
        <w:rPr>
          <w:rFonts w:ascii="Arial" w:hAnsi="Arial" w:cs="Arial"/>
          <w:b/>
          <w:color w:val="1F497D" w:themeColor="text2"/>
          <w:sz w:val="26"/>
          <w:szCs w:val="26"/>
        </w:rPr>
        <w:t xml:space="preserve"> utilizzato </w:t>
      </w:r>
      <w:r w:rsidRPr="00BD2D47">
        <w:rPr>
          <w:rFonts w:ascii="Arial" w:hAnsi="Arial" w:cs="Arial"/>
          <w:b/>
          <w:color w:val="1F497D" w:themeColor="text2"/>
          <w:sz w:val="26"/>
          <w:szCs w:val="26"/>
        </w:rPr>
        <w:t xml:space="preserve">per </w:t>
      </w:r>
      <w:r w:rsidR="00141FD8" w:rsidRPr="00BD2D47">
        <w:rPr>
          <w:rFonts w:ascii="Arial" w:hAnsi="Arial" w:cs="Arial"/>
          <w:b/>
          <w:color w:val="1F497D" w:themeColor="text2"/>
          <w:sz w:val="26"/>
          <w:szCs w:val="26"/>
        </w:rPr>
        <w:t>tenersi aggiornati</w:t>
      </w:r>
      <w:r w:rsidRPr="00BD2D47">
        <w:rPr>
          <w:rFonts w:ascii="Arial" w:hAnsi="Arial" w:cs="Arial"/>
          <w:b/>
          <w:color w:val="1F497D" w:themeColor="text2"/>
          <w:sz w:val="26"/>
          <w:szCs w:val="26"/>
        </w:rPr>
        <w:t xml:space="preserve"> </w:t>
      </w:r>
    </w:p>
    <w:p w14:paraId="0F56A439" w14:textId="114FFDC4" w:rsidR="00001987" w:rsidRPr="00A03833" w:rsidRDefault="00F373DE" w:rsidP="00001987">
      <w:pPr>
        <w:spacing w:after="120"/>
        <w:jc w:val="both"/>
        <w:outlineLvl w:val="0"/>
        <w:rPr>
          <w:rFonts w:ascii="Arial" w:hAnsi="Arial" w:cs="Arial"/>
          <w:sz w:val="22"/>
          <w:szCs w:val="22"/>
        </w:rPr>
      </w:pPr>
      <w:r>
        <w:rPr>
          <w:rFonts w:ascii="Arial" w:hAnsi="Arial" w:cs="Arial"/>
          <w:sz w:val="22"/>
          <w:szCs w:val="22"/>
        </w:rPr>
        <w:t>Anche per l’emergenza sanitaria, la</w:t>
      </w:r>
      <w:r w:rsidR="00717A74" w:rsidRPr="00717A74">
        <w:rPr>
          <w:rFonts w:ascii="Arial" w:hAnsi="Arial" w:cs="Arial"/>
          <w:sz w:val="22"/>
          <w:szCs w:val="22"/>
        </w:rPr>
        <w:t xml:space="preserve"> televisione è il mezzo di informazione </w:t>
      </w:r>
      <w:r>
        <w:rPr>
          <w:rFonts w:ascii="Arial" w:hAnsi="Arial" w:cs="Arial"/>
          <w:sz w:val="22"/>
          <w:szCs w:val="22"/>
        </w:rPr>
        <w:t xml:space="preserve">più </w:t>
      </w:r>
      <w:r w:rsidR="00F30E12">
        <w:rPr>
          <w:rFonts w:ascii="Arial" w:hAnsi="Arial" w:cs="Arial"/>
          <w:sz w:val="22"/>
          <w:szCs w:val="22"/>
        </w:rPr>
        <w:t xml:space="preserve">frequentemente </w:t>
      </w:r>
      <w:r w:rsidR="00717A74" w:rsidRPr="00717A74">
        <w:rPr>
          <w:rFonts w:ascii="Arial" w:hAnsi="Arial" w:cs="Arial"/>
          <w:sz w:val="22"/>
          <w:szCs w:val="22"/>
        </w:rPr>
        <w:t xml:space="preserve">utilizzato </w:t>
      </w:r>
      <w:r w:rsidR="00E67FF9">
        <w:rPr>
          <w:rFonts w:ascii="Arial" w:hAnsi="Arial" w:cs="Arial"/>
          <w:sz w:val="22"/>
          <w:szCs w:val="22"/>
        </w:rPr>
        <w:t>dalle persone</w:t>
      </w:r>
      <w:r w:rsidR="00717A74" w:rsidRPr="00717A74">
        <w:rPr>
          <w:rFonts w:ascii="Arial" w:hAnsi="Arial" w:cs="Arial"/>
          <w:sz w:val="22"/>
          <w:szCs w:val="22"/>
        </w:rPr>
        <w:t xml:space="preserve"> per informarsi</w:t>
      </w:r>
      <w:r w:rsidR="00CB6A14">
        <w:rPr>
          <w:rFonts w:ascii="Arial" w:hAnsi="Arial" w:cs="Arial"/>
          <w:sz w:val="22"/>
          <w:szCs w:val="22"/>
        </w:rPr>
        <w:t>: lo ha indicato</w:t>
      </w:r>
      <w:r w:rsidR="00717A74" w:rsidRPr="00717A74">
        <w:rPr>
          <w:rFonts w:ascii="Arial" w:hAnsi="Arial" w:cs="Arial"/>
          <w:sz w:val="22"/>
          <w:szCs w:val="22"/>
        </w:rPr>
        <w:t xml:space="preserve"> </w:t>
      </w:r>
      <w:r w:rsidR="00CB6A14">
        <w:rPr>
          <w:rFonts w:ascii="Arial" w:hAnsi="Arial" w:cs="Arial"/>
          <w:sz w:val="22"/>
          <w:szCs w:val="22"/>
        </w:rPr>
        <w:t>i</w:t>
      </w:r>
      <w:r w:rsidR="00717A74" w:rsidRPr="00717A74">
        <w:rPr>
          <w:rFonts w:ascii="Arial" w:hAnsi="Arial" w:cs="Arial"/>
          <w:sz w:val="22"/>
          <w:szCs w:val="22"/>
        </w:rPr>
        <w:t>l 91,</w:t>
      </w:r>
      <w:r w:rsidR="00717A74" w:rsidRPr="00A03833">
        <w:rPr>
          <w:rFonts w:ascii="Arial" w:hAnsi="Arial" w:cs="Arial"/>
          <w:sz w:val="22"/>
          <w:szCs w:val="22"/>
        </w:rPr>
        <w:t xml:space="preserve">4% </w:t>
      </w:r>
      <w:r w:rsidR="00E67FF9" w:rsidRPr="00A03833">
        <w:rPr>
          <w:rFonts w:ascii="Arial" w:hAnsi="Arial" w:cs="Arial"/>
          <w:sz w:val="22"/>
          <w:szCs w:val="22"/>
        </w:rPr>
        <w:t>degli intervistati</w:t>
      </w:r>
      <w:r w:rsidR="00717A74" w:rsidRPr="00A03833">
        <w:rPr>
          <w:rFonts w:ascii="Arial" w:hAnsi="Arial" w:cs="Arial"/>
          <w:sz w:val="22"/>
          <w:szCs w:val="22"/>
        </w:rPr>
        <w:t xml:space="preserve">. Seguono, ma </w:t>
      </w:r>
      <w:r w:rsidR="00650B04" w:rsidRPr="00A03833">
        <w:rPr>
          <w:rFonts w:ascii="Arial" w:hAnsi="Arial" w:cs="Arial"/>
          <w:sz w:val="22"/>
          <w:szCs w:val="22"/>
        </w:rPr>
        <w:t xml:space="preserve">in posizione </w:t>
      </w:r>
      <w:r w:rsidR="00717A74" w:rsidRPr="00A03833">
        <w:rPr>
          <w:rFonts w:ascii="Arial" w:hAnsi="Arial" w:cs="Arial"/>
          <w:sz w:val="22"/>
          <w:szCs w:val="22"/>
        </w:rPr>
        <w:t>molto distaccat</w:t>
      </w:r>
      <w:r w:rsidR="00650B04" w:rsidRPr="00A03833">
        <w:rPr>
          <w:rFonts w:ascii="Arial" w:hAnsi="Arial" w:cs="Arial"/>
          <w:sz w:val="22"/>
          <w:szCs w:val="22"/>
        </w:rPr>
        <w:t>a</w:t>
      </w:r>
      <w:r w:rsidR="00717A74" w:rsidRPr="00A03833">
        <w:rPr>
          <w:rFonts w:ascii="Arial" w:hAnsi="Arial" w:cs="Arial"/>
          <w:sz w:val="22"/>
          <w:szCs w:val="22"/>
        </w:rPr>
        <w:t>, i giornali</w:t>
      </w:r>
      <w:r w:rsidR="00CB6A14" w:rsidRPr="00A03833">
        <w:rPr>
          <w:rFonts w:ascii="Arial" w:hAnsi="Arial" w:cs="Arial"/>
          <w:sz w:val="22"/>
          <w:szCs w:val="22"/>
        </w:rPr>
        <w:t xml:space="preserve"> (</w:t>
      </w:r>
      <w:r w:rsidR="00717A74" w:rsidRPr="00A03833">
        <w:rPr>
          <w:rFonts w:ascii="Arial" w:hAnsi="Arial" w:cs="Arial"/>
          <w:sz w:val="22"/>
          <w:szCs w:val="22"/>
        </w:rPr>
        <w:t>37,6%</w:t>
      </w:r>
      <w:r w:rsidR="00CB6A14" w:rsidRPr="00A03833">
        <w:rPr>
          <w:rFonts w:ascii="Arial" w:hAnsi="Arial" w:cs="Arial"/>
          <w:sz w:val="22"/>
          <w:szCs w:val="22"/>
        </w:rPr>
        <w:t>)</w:t>
      </w:r>
      <w:r w:rsidR="00717A74" w:rsidRPr="00A03833">
        <w:rPr>
          <w:rFonts w:ascii="Arial" w:hAnsi="Arial" w:cs="Arial"/>
          <w:sz w:val="22"/>
          <w:szCs w:val="22"/>
        </w:rPr>
        <w:t>, i social media (22,2%) e i contatti con gli operatori sanitari (18,2%). Questi ultimi, insieme ai giornali</w:t>
      </w:r>
      <w:r w:rsidRPr="00A03833">
        <w:rPr>
          <w:rFonts w:ascii="Arial" w:hAnsi="Arial" w:cs="Arial"/>
          <w:sz w:val="22"/>
          <w:szCs w:val="22"/>
        </w:rPr>
        <w:t>,</w:t>
      </w:r>
      <w:r w:rsidR="00717A74" w:rsidRPr="00A03833">
        <w:rPr>
          <w:rFonts w:ascii="Arial" w:hAnsi="Arial" w:cs="Arial"/>
          <w:sz w:val="22"/>
          <w:szCs w:val="22"/>
        </w:rPr>
        <w:t xml:space="preserve"> sono una fonte informativa </w:t>
      </w:r>
      <w:r w:rsidR="00E67FF9" w:rsidRPr="00A03833">
        <w:rPr>
          <w:rFonts w:ascii="Arial" w:hAnsi="Arial" w:cs="Arial"/>
          <w:sz w:val="22"/>
          <w:szCs w:val="22"/>
        </w:rPr>
        <w:t xml:space="preserve">a cui si ricorre più spesso </w:t>
      </w:r>
      <w:r w:rsidR="00717A74" w:rsidRPr="00A03833">
        <w:rPr>
          <w:rFonts w:ascii="Arial" w:hAnsi="Arial" w:cs="Arial"/>
          <w:sz w:val="22"/>
          <w:szCs w:val="22"/>
        </w:rPr>
        <w:t xml:space="preserve">nelle regioni del Nord </w:t>
      </w:r>
      <w:r w:rsidR="00E67FF9" w:rsidRPr="00A03833">
        <w:rPr>
          <w:rFonts w:ascii="Arial" w:hAnsi="Arial" w:cs="Arial"/>
          <w:sz w:val="22"/>
          <w:szCs w:val="22"/>
        </w:rPr>
        <w:t xml:space="preserve">rispetto alle altre </w:t>
      </w:r>
      <w:r w:rsidR="00717A74" w:rsidRPr="00A03833">
        <w:rPr>
          <w:rFonts w:ascii="Arial" w:hAnsi="Arial" w:cs="Arial"/>
          <w:sz w:val="22"/>
          <w:szCs w:val="22"/>
        </w:rPr>
        <w:t>zone del Paese</w:t>
      </w:r>
      <w:r w:rsidR="00001987" w:rsidRPr="00A03833">
        <w:rPr>
          <w:rFonts w:ascii="Arial" w:hAnsi="Arial" w:cs="Arial"/>
          <w:sz w:val="22"/>
          <w:szCs w:val="22"/>
        </w:rPr>
        <w:t xml:space="preserve"> (42,4% a fronte del 34,3% del Mezzogiorno e del 32,2% del Centro). </w:t>
      </w:r>
    </w:p>
    <w:p w14:paraId="5E4BF2E6" w14:textId="49A7997F" w:rsidR="00717A74" w:rsidRPr="00717A74" w:rsidRDefault="00F373DE">
      <w:pPr>
        <w:spacing w:after="120"/>
        <w:jc w:val="both"/>
        <w:outlineLvl w:val="0"/>
        <w:rPr>
          <w:rFonts w:ascii="Arial" w:hAnsi="Arial" w:cs="Arial"/>
          <w:sz w:val="22"/>
          <w:szCs w:val="22"/>
        </w:rPr>
      </w:pPr>
      <w:r w:rsidRPr="00A03833">
        <w:rPr>
          <w:rFonts w:ascii="Arial" w:hAnsi="Arial" w:cs="Arial"/>
          <w:sz w:val="22"/>
          <w:szCs w:val="22"/>
        </w:rPr>
        <w:t>Tra i giovani, la graduatoria dei mezzi di informazione più utilizzati per informarsi sull’emergenza</w:t>
      </w:r>
      <w:r>
        <w:rPr>
          <w:rFonts w:ascii="Arial" w:hAnsi="Arial" w:cs="Arial"/>
          <w:sz w:val="22"/>
          <w:szCs w:val="22"/>
        </w:rPr>
        <w:t xml:space="preserve"> sanitaria vede al secondo posto i social network, indicati dal </w:t>
      </w:r>
      <w:r w:rsidR="00717A74" w:rsidRPr="00717A74">
        <w:rPr>
          <w:rFonts w:ascii="Arial" w:hAnsi="Arial" w:cs="Arial"/>
          <w:sz w:val="22"/>
          <w:szCs w:val="22"/>
        </w:rPr>
        <w:t xml:space="preserve">46,8% </w:t>
      </w:r>
      <w:r>
        <w:rPr>
          <w:rFonts w:ascii="Arial" w:hAnsi="Arial" w:cs="Arial"/>
          <w:sz w:val="22"/>
          <w:szCs w:val="22"/>
        </w:rPr>
        <w:t>dei</w:t>
      </w:r>
      <w:r w:rsidR="00404F39">
        <w:rPr>
          <w:rFonts w:ascii="Arial" w:hAnsi="Arial" w:cs="Arial"/>
          <w:sz w:val="22"/>
          <w:szCs w:val="22"/>
        </w:rPr>
        <w:t xml:space="preserve"> 18-2</w:t>
      </w:r>
      <w:r w:rsidR="00717A74" w:rsidRPr="00717A74">
        <w:rPr>
          <w:rFonts w:ascii="Arial" w:hAnsi="Arial" w:cs="Arial"/>
          <w:sz w:val="22"/>
          <w:szCs w:val="22"/>
        </w:rPr>
        <w:t xml:space="preserve">4enni </w:t>
      </w:r>
      <w:r>
        <w:rPr>
          <w:rFonts w:ascii="Arial" w:hAnsi="Arial" w:cs="Arial"/>
          <w:sz w:val="22"/>
          <w:szCs w:val="22"/>
        </w:rPr>
        <w:t>contro il</w:t>
      </w:r>
      <w:r w:rsidR="00717A74" w:rsidRPr="00717A74">
        <w:rPr>
          <w:rFonts w:ascii="Arial" w:hAnsi="Arial" w:cs="Arial"/>
          <w:sz w:val="22"/>
          <w:szCs w:val="22"/>
        </w:rPr>
        <w:t xml:space="preserve"> 6,</w:t>
      </w:r>
      <w:r w:rsidR="00404F39">
        <w:rPr>
          <w:rFonts w:ascii="Arial" w:hAnsi="Arial" w:cs="Arial"/>
          <w:sz w:val="22"/>
          <w:szCs w:val="22"/>
        </w:rPr>
        <w:t>5</w:t>
      </w:r>
      <w:r w:rsidR="00717A74" w:rsidRPr="00717A74">
        <w:rPr>
          <w:rFonts w:ascii="Arial" w:hAnsi="Arial" w:cs="Arial"/>
          <w:sz w:val="22"/>
          <w:szCs w:val="22"/>
        </w:rPr>
        <w:t xml:space="preserve">% </w:t>
      </w:r>
      <w:r w:rsidR="00E67FF9">
        <w:rPr>
          <w:rFonts w:ascii="Arial" w:hAnsi="Arial" w:cs="Arial"/>
          <w:sz w:val="22"/>
          <w:szCs w:val="22"/>
        </w:rPr>
        <w:t>d</w:t>
      </w:r>
      <w:r>
        <w:rPr>
          <w:rFonts w:ascii="Arial" w:hAnsi="Arial" w:cs="Arial"/>
          <w:sz w:val="22"/>
          <w:szCs w:val="22"/>
        </w:rPr>
        <w:t>i</w:t>
      </w:r>
      <w:r w:rsidR="00E67FF9">
        <w:rPr>
          <w:rFonts w:ascii="Arial" w:hAnsi="Arial" w:cs="Arial"/>
          <w:sz w:val="22"/>
          <w:szCs w:val="22"/>
        </w:rPr>
        <w:t xml:space="preserve"> chi ha tra i</w:t>
      </w:r>
      <w:r w:rsidR="00717A74" w:rsidRPr="00717A74">
        <w:rPr>
          <w:rFonts w:ascii="Arial" w:hAnsi="Arial" w:cs="Arial"/>
          <w:sz w:val="22"/>
          <w:szCs w:val="22"/>
        </w:rPr>
        <w:t xml:space="preserve"> 65 e i 74 anni</w:t>
      </w:r>
      <w:r w:rsidR="00650B04">
        <w:rPr>
          <w:rFonts w:ascii="Arial" w:hAnsi="Arial" w:cs="Arial"/>
          <w:sz w:val="22"/>
          <w:szCs w:val="22"/>
        </w:rPr>
        <w:t xml:space="preserve"> di età</w:t>
      </w:r>
      <w:r w:rsidR="00717A74" w:rsidRPr="00717A74">
        <w:rPr>
          <w:rFonts w:ascii="Arial" w:hAnsi="Arial" w:cs="Arial"/>
          <w:sz w:val="22"/>
          <w:szCs w:val="22"/>
        </w:rPr>
        <w:t>.</w:t>
      </w:r>
      <w:r w:rsidR="00AA2D72">
        <w:rPr>
          <w:rFonts w:ascii="Arial" w:hAnsi="Arial" w:cs="Arial"/>
          <w:sz w:val="22"/>
          <w:szCs w:val="22"/>
        </w:rPr>
        <w:t xml:space="preserve"> A</w:t>
      </w:r>
      <w:r w:rsidR="00E67FF9">
        <w:rPr>
          <w:rFonts w:ascii="Arial" w:hAnsi="Arial" w:cs="Arial"/>
          <w:sz w:val="22"/>
          <w:szCs w:val="22"/>
        </w:rPr>
        <w:t>nche celebrità e influencer occupano una posizione non trascurabile tra gli under</w:t>
      </w:r>
      <w:r w:rsidR="00404F39">
        <w:rPr>
          <w:rFonts w:ascii="Arial" w:hAnsi="Arial" w:cs="Arial"/>
          <w:sz w:val="22"/>
          <w:szCs w:val="22"/>
        </w:rPr>
        <w:t>2</w:t>
      </w:r>
      <w:r w:rsidR="00E67FF9">
        <w:rPr>
          <w:rFonts w:ascii="Arial" w:hAnsi="Arial" w:cs="Arial"/>
          <w:sz w:val="22"/>
          <w:szCs w:val="22"/>
        </w:rPr>
        <w:t>5, che li utilizzano come fonte di informazione nel</w:t>
      </w:r>
      <w:r w:rsidR="00717A74" w:rsidRPr="00717A74">
        <w:rPr>
          <w:rFonts w:ascii="Arial" w:hAnsi="Arial" w:cs="Arial"/>
          <w:sz w:val="22"/>
          <w:szCs w:val="22"/>
        </w:rPr>
        <w:t xml:space="preserve"> 12,8%</w:t>
      </w:r>
      <w:r w:rsidR="00E67FF9">
        <w:rPr>
          <w:rFonts w:ascii="Arial" w:hAnsi="Arial" w:cs="Arial"/>
          <w:sz w:val="22"/>
          <w:szCs w:val="22"/>
        </w:rPr>
        <w:t xml:space="preserve"> dei casi (</w:t>
      </w:r>
      <w:r w:rsidR="00717A74" w:rsidRPr="00717A74">
        <w:rPr>
          <w:rFonts w:ascii="Arial" w:hAnsi="Arial" w:cs="Arial"/>
          <w:sz w:val="22"/>
          <w:szCs w:val="22"/>
        </w:rPr>
        <w:t>a fronte di un dato medio del 3,9%).</w:t>
      </w:r>
    </w:p>
    <w:p w14:paraId="04B6DDB2" w14:textId="77777777" w:rsidR="00CC45F3" w:rsidRDefault="00CC45F3" w:rsidP="00B337DC">
      <w:pPr>
        <w:autoSpaceDE w:val="0"/>
        <w:autoSpaceDN w:val="0"/>
        <w:adjustRightInd w:val="0"/>
        <w:spacing w:after="120"/>
        <w:jc w:val="both"/>
        <w:rPr>
          <w:rFonts w:ascii="Arial" w:hAnsi="Arial" w:cs="Arial"/>
          <w:sz w:val="22"/>
          <w:szCs w:val="22"/>
        </w:rPr>
      </w:pPr>
    </w:p>
    <w:p w14:paraId="7663B679" w14:textId="5E3476DC" w:rsidR="00CC45F3" w:rsidRDefault="00CC45F3" w:rsidP="00B337DC">
      <w:pPr>
        <w:autoSpaceDE w:val="0"/>
        <w:autoSpaceDN w:val="0"/>
        <w:adjustRightInd w:val="0"/>
        <w:spacing w:after="120"/>
        <w:jc w:val="both"/>
        <w:rPr>
          <w:rFonts w:ascii="Arial" w:hAnsi="Arial" w:cs="Arial"/>
          <w:sz w:val="22"/>
          <w:szCs w:val="22"/>
        </w:rPr>
      </w:pPr>
    </w:p>
    <w:p w14:paraId="1DC0B89B" w14:textId="0576CE41" w:rsidR="00717A74" w:rsidRDefault="00717A74" w:rsidP="00B337DC">
      <w:pPr>
        <w:autoSpaceDE w:val="0"/>
        <w:autoSpaceDN w:val="0"/>
        <w:adjustRightInd w:val="0"/>
        <w:spacing w:after="120"/>
        <w:jc w:val="both"/>
        <w:rPr>
          <w:rFonts w:ascii="Arial" w:hAnsi="Arial" w:cs="Arial"/>
          <w:sz w:val="22"/>
          <w:szCs w:val="22"/>
        </w:rPr>
      </w:pPr>
    </w:p>
    <w:p w14:paraId="39D35314" w14:textId="33AFD685" w:rsidR="00717A74" w:rsidRDefault="00717A74" w:rsidP="00B337DC">
      <w:pPr>
        <w:autoSpaceDE w:val="0"/>
        <w:autoSpaceDN w:val="0"/>
        <w:adjustRightInd w:val="0"/>
        <w:spacing w:after="120"/>
        <w:jc w:val="both"/>
        <w:rPr>
          <w:rFonts w:ascii="Arial" w:hAnsi="Arial" w:cs="Arial"/>
          <w:sz w:val="22"/>
          <w:szCs w:val="22"/>
        </w:rPr>
      </w:pPr>
    </w:p>
    <w:p w14:paraId="7BC5742B" w14:textId="30DFED95" w:rsidR="00BD2D47" w:rsidRDefault="00BD2D47" w:rsidP="00B337DC">
      <w:pPr>
        <w:autoSpaceDE w:val="0"/>
        <w:autoSpaceDN w:val="0"/>
        <w:adjustRightInd w:val="0"/>
        <w:spacing w:after="120"/>
        <w:jc w:val="both"/>
        <w:rPr>
          <w:rFonts w:ascii="Arial" w:hAnsi="Arial" w:cs="Arial"/>
          <w:sz w:val="22"/>
          <w:szCs w:val="22"/>
        </w:rPr>
      </w:pPr>
    </w:p>
    <w:p w14:paraId="215E8771" w14:textId="3B1C710F" w:rsidR="00717A74" w:rsidRDefault="00717A74" w:rsidP="00B337DC">
      <w:pPr>
        <w:autoSpaceDE w:val="0"/>
        <w:autoSpaceDN w:val="0"/>
        <w:adjustRightInd w:val="0"/>
        <w:spacing w:after="120"/>
        <w:jc w:val="both"/>
        <w:rPr>
          <w:rFonts w:ascii="Arial" w:hAnsi="Arial" w:cs="Arial"/>
          <w:sz w:val="22"/>
          <w:szCs w:val="22"/>
        </w:rPr>
      </w:pPr>
    </w:p>
    <w:p w14:paraId="12551463" w14:textId="64FBE438" w:rsidR="00717A74" w:rsidRDefault="00717A74" w:rsidP="00B337DC">
      <w:pPr>
        <w:autoSpaceDE w:val="0"/>
        <w:autoSpaceDN w:val="0"/>
        <w:adjustRightInd w:val="0"/>
        <w:spacing w:after="120"/>
        <w:jc w:val="both"/>
        <w:rPr>
          <w:rFonts w:ascii="Arial" w:hAnsi="Arial" w:cs="Arial"/>
          <w:sz w:val="22"/>
          <w:szCs w:val="22"/>
        </w:rPr>
      </w:pPr>
    </w:p>
    <w:p w14:paraId="2E6F1269" w14:textId="7622065B" w:rsidR="00717A74" w:rsidRDefault="00717A74" w:rsidP="00B337DC">
      <w:pPr>
        <w:autoSpaceDE w:val="0"/>
        <w:autoSpaceDN w:val="0"/>
        <w:adjustRightInd w:val="0"/>
        <w:spacing w:after="120"/>
        <w:jc w:val="both"/>
        <w:rPr>
          <w:rFonts w:ascii="Arial" w:hAnsi="Arial" w:cs="Arial"/>
          <w:sz w:val="22"/>
          <w:szCs w:val="22"/>
        </w:rPr>
      </w:pPr>
    </w:p>
    <w:p w14:paraId="125AC474" w14:textId="3F2F3F20" w:rsidR="00717A74" w:rsidRDefault="00717A74" w:rsidP="00B337DC">
      <w:pPr>
        <w:autoSpaceDE w:val="0"/>
        <w:autoSpaceDN w:val="0"/>
        <w:adjustRightInd w:val="0"/>
        <w:spacing w:after="120"/>
        <w:jc w:val="both"/>
        <w:rPr>
          <w:rFonts w:ascii="Arial" w:hAnsi="Arial" w:cs="Arial"/>
          <w:sz w:val="22"/>
          <w:szCs w:val="22"/>
        </w:rPr>
      </w:pPr>
    </w:p>
    <w:p w14:paraId="4B1B3F4C" w14:textId="6F583307" w:rsidR="00717A74" w:rsidRDefault="00717A74" w:rsidP="00B337DC">
      <w:pPr>
        <w:autoSpaceDE w:val="0"/>
        <w:autoSpaceDN w:val="0"/>
        <w:adjustRightInd w:val="0"/>
        <w:spacing w:after="120"/>
        <w:jc w:val="both"/>
        <w:rPr>
          <w:rFonts w:ascii="Arial" w:hAnsi="Arial" w:cs="Arial"/>
          <w:sz w:val="22"/>
          <w:szCs w:val="22"/>
        </w:rPr>
      </w:pPr>
    </w:p>
    <w:p w14:paraId="25AA8D61" w14:textId="1AFE8334" w:rsidR="00717A74" w:rsidRDefault="00717A74" w:rsidP="00B337DC">
      <w:pPr>
        <w:autoSpaceDE w:val="0"/>
        <w:autoSpaceDN w:val="0"/>
        <w:adjustRightInd w:val="0"/>
        <w:spacing w:after="120"/>
        <w:jc w:val="both"/>
        <w:rPr>
          <w:rFonts w:ascii="Arial" w:hAnsi="Arial" w:cs="Arial"/>
          <w:sz w:val="22"/>
          <w:szCs w:val="22"/>
        </w:rPr>
      </w:pPr>
    </w:p>
    <w:p w14:paraId="30FC27E0" w14:textId="549288E0" w:rsidR="00717A74" w:rsidRDefault="00717A74" w:rsidP="00B337DC">
      <w:pPr>
        <w:autoSpaceDE w:val="0"/>
        <w:autoSpaceDN w:val="0"/>
        <w:adjustRightInd w:val="0"/>
        <w:spacing w:after="120"/>
        <w:jc w:val="both"/>
        <w:rPr>
          <w:rFonts w:ascii="Arial" w:hAnsi="Arial" w:cs="Arial"/>
          <w:sz w:val="22"/>
          <w:szCs w:val="22"/>
        </w:rPr>
      </w:pPr>
    </w:p>
    <w:p w14:paraId="1499E4AD" w14:textId="6EE67884" w:rsidR="00717A74" w:rsidRDefault="00717A74" w:rsidP="00B337DC">
      <w:pPr>
        <w:autoSpaceDE w:val="0"/>
        <w:autoSpaceDN w:val="0"/>
        <w:adjustRightInd w:val="0"/>
        <w:spacing w:after="120"/>
        <w:jc w:val="both"/>
        <w:rPr>
          <w:rFonts w:ascii="Arial" w:hAnsi="Arial" w:cs="Arial"/>
          <w:sz w:val="22"/>
          <w:szCs w:val="22"/>
        </w:rPr>
      </w:pPr>
    </w:p>
    <w:p w14:paraId="1AAA5E96" w14:textId="14FB5312" w:rsidR="00717A74" w:rsidRDefault="00717A74" w:rsidP="00B337DC">
      <w:pPr>
        <w:autoSpaceDE w:val="0"/>
        <w:autoSpaceDN w:val="0"/>
        <w:adjustRightInd w:val="0"/>
        <w:spacing w:after="120"/>
        <w:jc w:val="both"/>
        <w:rPr>
          <w:rFonts w:ascii="Arial" w:hAnsi="Arial" w:cs="Arial"/>
          <w:sz w:val="22"/>
          <w:szCs w:val="22"/>
        </w:rPr>
      </w:pPr>
    </w:p>
    <w:p w14:paraId="08AEA452" w14:textId="77777777" w:rsidR="00717A74" w:rsidRDefault="00717A74" w:rsidP="00B337DC">
      <w:pPr>
        <w:autoSpaceDE w:val="0"/>
        <w:autoSpaceDN w:val="0"/>
        <w:adjustRightInd w:val="0"/>
        <w:spacing w:after="120"/>
        <w:jc w:val="both"/>
        <w:rPr>
          <w:rFonts w:ascii="Arial" w:hAnsi="Arial" w:cs="Arial"/>
          <w:sz w:val="22"/>
          <w:szCs w:val="22"/>
        </w:rPr>
      </w:pPr>
    </w:p>
    <w:p w14:paraId="7CF57951" w14:textId="77777777" w:rsidR="00DE50BB" w:rsidRDefault="00DE50BB" w:rsidP="00B337DC">
      <w:pPr>
        <w:autoSpaceDE w:val="0"/>
        <w:autoSpaceDN w:val="0"/>
        <w:adjustRightInd w:val="0"/>
        <w:spacing w:after="120"/>
        <w:jc w:val="both"/>
        <w:rPr>
          <w:rFonts w:ascii="Arial" w:hAnsi="Arial" w:cs="Arial"/>
          <w:sz w:val="22"/>
          <w:szCs w:val="22"/>
        </w:rPr>
      </w:pPr>
    </w:p>
    <w:p w14:paraId="6A5C44BA" w14:textId="27CD3CD6" w:rsidR="00CC45F3" w:rsidRDefault="00CC45F3" w:rsidP="00B337DC">
      <w:pPr>
        <w:autoSpaceDE w:val="0"/>
        <w:autoSpaceDN w:val="0"/>
        <w:adjustRightInd w:val="0"/>
        <w:spacing w:after="120"/>
        <w:jc w:val="both"/>
        <w:rPr>
          <w:rFonts w:ascii="Arial" w:hAnsi="Arial" w:cs="Arial"/>
          <w:sz w:val="22"/>
          <w:szCs w:val="22"/>
        </w:rPr>
      </w:pPr>
    </w:p>
    <w:p w14:paraId="0F27C559" w14:textId="376F5CE7" w:rsidR="00B50542" w:rsidRDefault="00B50542" w:rsidP="00B337DC">
      <w:pPr>
        <w:autoSpaceDE w:val="0"/>
        <w:autoSpaceDN w:val="0"/>
        <w:adjustRightInd w:val="0"/>
        <w:spacing w:after="120"/>
        <w:jc w:val="both"/>
        <w:rPr>
          <w:rFonts w:ascii="Arial" w:hAnsi="Arial" w:cs="Arial"/>
          <w:sz w:val="22"/>
          <w:szCs w:val="22"/>
        </w:rPr>
      </w:pPr>
    </w:p>
    <w:p w14:paraId="464BDA3E" w14:textId="77777777" w:rsidR="00324545" w:rsidRDefault="00324545" w:rsidP="00B337DC">
      <w:pPr>
        <w:autoSpaceDE w:val="0"/>
        <w:autoSpaceDN w:val="0"/>
        <w:adjustRightInd w:val="0"/>
        <w:spacing w:after="120"/>
        <w:jc w:val="both"/>
        <w:rPr>
          <w:rFonts w:ascii="Arial" w:hAnsi="Arial" w:cs="Arial"/>
          <w:sz w:val="22"/>
          <w:szCs w:val="22"/>
        </w:rPr>
      </w:pPr>
    </w:p>
    <w:p w14:paraId="47C3CB47" w14:textId="7327F74C" w:rsidR="00717A74" w:rsidRDefault="00717A74" w:rsidP="0018769B">
      <w:pPr>
        <w:autoSpaceDE w:val="0"/>
        <w:autoSpaceDN w:val="0"/>
        <w:adjustRightInd w:val="0"/>
        <w:jc w:val="both"/>
        <w:rPr>
          <w:rFonts w:ascii="Arial Narrow" w:hAnsi="Arial Narrow" w:cs="Arial"/>
          <w:iCs/>
          <w:noProof/>
          <w:color w:val="1F497D" w:themeColor="text2"/>
          <w:sz w:val="22"/>
          <w:szCs w:val="22"/>
        </w:rPr>
      </w:pPr>
      <w:r w:rsidRPr="00717A74">
        <w:rPr>
          <w:rFonts w:ascii="Arial Black" w:hAnsi="Arial Black" w:cs="Arial"/>
          <w:iCs/>
          <w:noProof/>
          <w:color w:val="1F497D" w:themeColor="text2"/>
          <w:sz w:val="22"/>
          <w:szCs w:val="22"/>
        </w:rPr>
        <w:t>FIGURA 3.</w:t>
      </w:r>
      <w:r w:rsidRPr="00717A74">
        <w:rPr>
          <w:rFonts w:ascii="Arial Narrow" w:hAnsi="Arial Narrow" w:cs="Arial"/>
          <w:b/>
          <w:iCs/>
          <w:noProof/>
          <w:color w:val="1F497D" w:themeColor="text2"/>
          <w:sz w:val="22"/>
          <w:szCs w:val="22"/>
        </w:rPr>
        <w:t xml:space="preserve"> PERSONE DI 18 ANNI E PIÙ PER FONTE DI INFORMAZIONE UTILIZZATA PI</w:t>
      </w:r>
      <w:r w:rsidR="00650B04">
        <w:rPr>
          <w:rFonts w:ascii="Arial Narrow" w:hAnsi="Arial Narrow" w:cs="Arial"/>
          <w:b/>
          <w:iCs/>
          <w:noProof/>
          <w:color w:val="1F497D" w:themeColor="text2"/>
          <w:sz w:val="22"/>
          <w:szCs w:val="22"/>
        </w:rPr>
        <w:t>Ù</w:t>
      </w:r>
      <w:r w:rsidRPr="00717A74">
        <w:rPr>
          <w:rFonts w:ascii="Arial Narrow" w:hAnsi="Arial Narrow" w:cs="Arial"/>
          <w:b/>
          <w:iCs/>
          <w:noProof/>
          <w:color w:val="1F497D" w:themeColor="text2"/>
          <w:sz w:val="22"/>
          <w:szCs w:val="22"/>
        </w:rPr>
        <w:t xml:space="preserve"> FREQUENTEMENTE PER INFORMARSI SUL COVID-19</w:t>
      </w:r>
      <w:r w:rsidRPr="00717A74">
        <w:rPr>
          <w:rFonts w:ascii="Arial Narrow" w:hAnsi="Arial Narrow" w:cs="Arial"/>
          <w:iCs/>
          <w:noProof/>
          <w:color w:val="1F497D" w:themeColor="text2"/>
          <w:sz w:val="22"/>
          <w:szCs w:val="22"/>
        </w:rPr>
        <w:t xml:space="preserve">. </w:t>
      </w:r>
      <w:r w:rsidR="00F82A08">
        <w:rPr>
          <w:rFonts w:ascii="Arial Narrow" w:hAnsi="Arial Narrow" w:cs="Arial"/>
          <w:iCs/>
          <w:noProof/>
          <w:color w:val="1F497D" w:themeColor="text2"/>
          <w:sz w:val="22"/>
          <w:szCs w:val="22"/>
        </w:rPr>
        <w:t xml:space="preserve">Dicembre 2020-gennaio 2021. </w:t>
      </w:r>
      <w:r w:rsidRPr="00717A74">
        <w:rPr>
          <w:rFonts w:ascii="Arial Narrow" w:hAnsi="Arial Narrow" w:cs="Arial"/>
          <w:iCs/>
          <w:noProof/>
          <w:color w:val="1F497D" w:themeColor="text2"/>
          <w:sz w:val="22"/>
          <w:szCs w:val="22"/>
        </w:rPr>
        <w:t>Per 100 persone</w:t>
      </w:r>
      <w:r w:rsidR="000F28AD">
        <w:rPr>
          <w:rFonts w:ascii="Arial Narrow" w:hAnsi="Arial Narrow" w:cs="Arial"/>
          <w:iCs/>
          <w:noProof/>
          <w:color w:val="1F497D" w:themeColor="text2"/>
          <w:sz w:val="22"/>
          <w:szCs w:val="22"/>
        </w:rPr>
        <w:t>.</w:t>
      </w:r>
    </w:p>
    <w:p w14:paraId="6D609C4F" w14:textId="6E0D88A9" w:rsidR="008E19BB" w:rsidRDefault="00D26D4E" w:rsidP="0018769B">
      <w:pPr>
        <w:autoSpaceDE w:val="0"/>
        <w:autoSpaceDN w:val="0"/>
        <w:adjustRightInd w:val="0"/>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object w:dxaOrig="9930" w:dyaOrig="3390" w14:anchorId="0EA9F5A0">
          <v:shape id="_x0000_i1027" type="#_x0000_t75" style="width:496.5pt;height:169.5pt" o:ole="">
            <v:imagedata r:id="rId16" o:title=""/>
          </v:shape>
          <o:OLEObject Type="Link" ProgID="Excel.Sheet.12" ShapeID="_x0000_i1027" DrawAspect="Content" r:id="rId17" UpdateMode="Always">
            <o:LinkType>EnhancedMetaFile</o:LinkType>
            <o:LockedField>false</o:LockedField>
          </o:OLEObject>
        </w:object>
      </w:r>
      <w:r w:rsidR="008E19BB">
        <w:rPr>
          <w:rFonts w:ascii="Arial Narrow" w:hAnsi="Arial Narrow" w:cs="Arial"/>
          <w:iCs/>
          <w:noProof/>
          <w:color w:val="1F497D" w:themeColor="text2"/>
          <w:sz w:val="22"/>
          <w:szCs w:val="22"/>
        </w:rPr>
        <w:br w:type="page"/>
      </w:r>
    </w:p>
    <w:p w14:paraId="3247ED59" w14:textId="77777777" w:rsidR="00DC2729" w:rsidRPr="00A85254" w:rsidRDefault="00DC2729" w:rsidP="00AA2D72">
      <w:pPr>
        <w:autoSpaceDE w:val="0"/>
        <w:autoSpaceDN w:val="0"/>
        <w:adjustRightInd w:val="0"/>
        <w:jc w:val="both"/>
        <w:rPr>
          <w:rFonts w:ascii="Arial" w:hAnsi="Arial" w:cs="Arial"/>
          <w:color w:val="1F497D" w:themeColor="text2"/>
          <w:sz w:val="22"/>
          <w:szCs w:val="26"/>
        </w:rPr>
      </w:pPr>
    </w:p>
    <w:p w14:paraId="1019F0EC" w14:textId="450677C9" w:rsidR="00BD2D47" w:rsidRPr="0021465F" w:rsidRDefault="00BD2D47" w:rsidP="00BD2D47">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C</w:t>
      </w:r>
      <w:r w:rsidRPr="0021465F">
        <w:rPr>
          <w:rFonts w:ascii="Arial" w:hAnsi="Arial" w:cs="Arial"/>
          <w:b/>
          <w:color w:val="1F497D" w:themeColor="text2"/>
          <w:sz w:val="26"/>
          <w:szCs w:val="26"/>
        </w:rPr>
        <w:t>auto ottimismo verso la risoluzione del problema</w:t>
      </w:r>
      <w:r>
        <w:rPr>
          <w:rFonts w:ascii="Arial" w:hAnsi="Arial" w:cs="Arial"/>
          <w:b/>
          <w:color w:val="1F497D" w:themeColor="text2"/>
          <w:sz w:val="26"/>
          <w:szCs w:val="26"/>
        </w:rPr>
        <w:t xml:space="preserve"> anche nella seconda ondata</w:t>
      </w:r>
    </w:p>
    <w:p w14:paraId="0B31C372" w14:textId="532B060E" w:rsidR="003813E3" w:rsidRDefault="00094B95" w:rsidP="00094B95">
      <w:pPr>
        <w:spacing w:after="120"/>
        <w:jc w:val="both"/>
        <w:outlineLvl w:val="0"/>
        <w:rPr>
          <w:rFonts w:ascii="Arial" w:hAnsi="Arial" w:cs="Arial"/>
          <w:sz w:val="22"/>
          <w:szCs w:val="22"/>
        </w:rPr>
      </w:pPr>
      <w:r w:rsidRPr="00094B95">
        <w:rPr>
          <w:rFonts w:ascii="Arial" w:hAnsi="Arial" w:cs="Arial"/>
          <w:sz w:val="22"/>
          <w:szCs w:val="22"/>
        </w:rPr>
        <w:t xml:space="preserve">Analogamente a quanto rilevato in pieno lockdown, </w:t>
      </w:r>
      <w:r w:rsidR="002068DB">
        <w:rPr>
          <w:rFonts w:ascii="Arial" w:hAnsi="Arial" w:cs="Arial"/>
          <w:sz w:val="22"/>
          <w:szCs w:val="22"/>
        </w:rPr>
        <w:t xml:space="preserve">durante la seconda ondata </w:t>
      </w:r>
      <w:r w:rsidRPr="00094B95">
        <w:rPr>
          <w:rFonts w:ascii="Arial" w:hAnsi="Arial" w:cs="Arial"/>
          <w:sz w:val="22"/>
          <w:szCs w:val="22"/>
        </w:rPr>
        <w:t>poco meno di 9 persone su 10 ritengono che la situazione emergenziale s</w:t>
      </w:r>
      <w:r w:rsidR="009636E9">
        <w:rPr>
          <w:rFonts w:ascii="Arial" w:hAnsi="Arial" w:cs="Arial"/>
          <w:sz w:val="22"/>
          <w:szCs w:val="22"/>
        </w:rPr>
        <w:t>arà superata</w:t>
      </w:r>
      <w:r w:rsidRPr="00094B95">
        <w:rPr>
          <w:rFonts w:ascii="Arial" w:hAnsi="Arial" w:cs="Arial"/>
          <w:sz w:val="22"/>
          <w:szCs w:val="22"/>
        </w:rPr>
        <w:t xml:space="preserve">. </w:t>
      </w:r>
      <w:proofErr w:type="gramStart"/>
      <w:r w:rsidRPr="00094B95">
        <w:rPr>
          <w:rFonts w:ascii="Arial" w:hAnsi="Arial" w:cs="Arial"/>
          <w:sz w:val="22"/>
          <w:szCs w:val="22"/>
        </w:rPr>
        <w:t>Tuttavia</w:t>
      </w:r>
      <w:proofErr w:type="gramEnd"/>
      <w:r w:rsidRPr="00094B95">
        <w:rPr>
          <w:rFonts w:ascii="Arial" w:hAnsi="Arial" w:cs="Arial"/>
          <w:sz w:val="22"/>
          <w:szCs w:val="22"/>
        </w:rPr>
        <w:t xml:space="preserve"> a quasi un anno di distanza dall’inizio della pandemia, è ancora solo il 10,5% a essere pienamente ottimista e confidente in una rapida soluzione. </w:t>
      </w:r>
    </w:p>
    <w:p w14:paraId="62F673CD" w14:textId="77777777" w:rsidR="003813E3" w:rsidRDefault="00094B95" w:rsidP="00094B95">
      <w:pPr>
        <w:spacing w:after="120"/>
        <w:jc w:val="both"/>
        <w:outlineLvl w:val="0"/>
        <w:rPr>
          <w:rFonts w:ascii="Arial" w:hAnsi="Arial" w:cs="Arial"/>
          <w:sz w:val="22"/>
          <w:szCs w:val="22"/>
        </w:rPr>
      </w:pPr>
      <w:r w:rsidRPr="00094B95">
        <w:rPr>
          <w:rFonts w:ascii="Arial" w:hAnsi="Arial" w:cs="Arial"/>
          <w:sz w:val="22"/>
          <w:szCs w:val="22"/>
        </w:rPr>
        <w:t xml:space="preserve">La posizione che continua a raccogliere un maggior numero di consensi è quella che si potrebbe definire di cauto ottimismo, visto che il 75,7% dei cittadini ha dichiarato che la situazione si risolverà, ma occorre del tempo. </w:t>
      </w:r>
    </w:p>
    <w:p w14:paraId="72A3E659" w14:textId="37D49A25" w:rsidR="00094B95" w:rsidRPr="00094B95" w:rsidRDefault="00094B95" w:rsidP="00094B95">
      <w:pPr>
        <w:spacing w:after="120"/>
        <w:jc w:val="both"/>
        <w:outlineLvl w:val="0"/>
        <w:rPr>
          <w:rFonts w:ascii="Arial" w:hAnsi="Arial" w:cs="Arial"/>
          <w:sz w:val="22"/>
          <w:szCs w:val="22"/>
        </w:rPr>
      </w:pPr>
      <w:r w:rsidRPr="00094B95">
        <w:rPr>
          <w:rFonts w:ascii="Arial" w:hAnsi="Arial" w:cs="Arial"/>
          <w:sz w:val="22"/>
          <w:szCs w:val="22"/>
        </w:rPr>
        <w:t xml:space="preserve">Stabile rispetto ad aprile 2020 la quota di quanti ritengono che il Paese non sia adeguatamente attrezzato per risolvere la situazione (8,8%), mentre il 5% non ha espresso un’opinione in merito. Non emergono significative differenze in base al territorio o alle caratteristiche </w:t>
      </w:r>
      <w:proofErr w:type="gramStart"/>
      <w:r w:rsidRPr="00094B95">
        <w:rPr>
          <w:rFonts w:ascii="Arial" w:hAnsi="Arial" w:cs="Arial"/>
          <w:sz w:val="22"/>
          <w:szCs w:val="22"/>
        </w:rPr>
        <w:t>socio-demografiche</w:t>
      </w:r>
      <w:proofErr w:type="gramEnd"/>
      <w:r w:rsidRPr="00094B95">
        <w:rPr>
          <w:rFonts w:ascii="Arial" w:hAnsi="Arial" w:cs="Arial"/>
          <w:sz w:val="22"/>
          <w:szCs w:val="22"/>
        </w:rPr>
        <w:t>.</w:t>
      </w:r>
    </w:p>
    <w:p w14:paraId="51282B57" w14:textId="28B4D2E2" w:rsidR="007704C2" w:rsidRPr="00094B95" w:rsidRDefault="007704C2" w:rsidP="003139B1">
      <w:pPr>
        <w:pStyle w:val="Testonotaapidipagina"/>
        <w:spacing w:after="120"/>
        <w:jc w:val="both"/>
        <w:rPr>
          <w:rFonts w:ascii="Arial" w:hAnsi="Arial" w:cs="Arial"/>
          <w:bCs/>
          <w:color w:val="1F497D" w:themeColor="text2"/>
          <w:sz w:val="22"/>
          <w:szCs w:val="22"/>
        </w:rPr>
      </w:pPr>
    </w:p>
    <w:p w14:paraId="3C0ADEE0" w14:textId="7A08EE69" w:rsidR="00094B95" w:rsidRPr="00094B95" w:rsidRDefault="00094B95" w:rsidP="003139B1">
      <w:pPr>
        <w:pStyle w:val="Testonotaapidipagina"/>
        <w:spacing w:after="120"/>
        <w:jc w:val="both"/>
        <w:rPr>
          <w:rFonts w:ascii="Arial" w:hAnsi="Arial" w:cs="Arial"/>
          <w:bCs/>
          <w:color w:val="1F497D" w:themeColor="text2"/>
          <w:sz w:val="22"/>
          <w:szCs w:val="22"/>
        </w:rPr>
      </w:pPr>
    </w:p>
    <w:p w14:paraId="43AF22C3" w14:textId="30D56CFB" w:rsidR="00094B95" w:rsidRPr="00094B95" w:rsidRDefault="00094B95" w:rsidP="003139B1">
      <w:pPr>
        <w:pStyle w:val="Testonotaapidipagina"/>
        <w:spacing w:after="120"/>
        <w:jc w:val="both"/>
        <w:rPr>
          <w:rFonts w:ascii="Arial" w:hAnsi="Arial" w:cs="Arial"/>
          <w:bCs/>
          <w:color w:val="1F497D" w:themeColor="text2"/>
          <w:sz w:val="22"/>
          <w:szCs w:val="22"/>
        </w:rPr>
      </w:pPr>
    </w:p>
    <w:p w14:paraId="06C2A05F" w14:textId="738EFF0D" w:rsidR="00094B95" w:rsidRPr="00094B95" w:rsidRDefault="00094B95" w:rsidP="003139B1">
      <w:pPr>
        <w:pStyle w:val="Testonotaapidipagina"/>
        <w:spacing w:after="120"/>
        <w:jc w:val="both"/>
        <w:rPr>
          <w:rFonts w:ascii="Arial" w:hAnsi="Arial" w:cs="Arial"/>
          <w:bCs/>
          <w:color w:val="1F497D" w:themeColor="text2"/>
          <w:sz w:val="22"/>
          <w:szCs w:val="22"/>
        </w:rPr>
      </w:pPr>
    </w:p>
    <w:p w14:paraId="4FDB8BCF" w14:textId="229F07F1" w:rsidR="00094B95" w:rsidRDefault="00094B95" w:rsidP="003139B1">
      <w:pPr>
        <w:pStyle w:val="Testonotaapidipagina"/>
        <w:spacing w:after="120"/>
        <w:jc w:val="both"/>
        <w:rPr>
          <w:rFonts w:ascii="Arial" w:hAnsi="Arial" w:cs="Arial"/>
          <w:bCs/>
          <w:color w:val="1F497D" w:themeColor="text2"/>
          <w:sz w:val="22"/>
          <w:szCs w:val="22"/>
        </w:rPr>
      </w:pPr>
    </w:p>
    <w:p w14:paraId="4A00658B" w14:textId="0C4459CB" w:rsidR="00094B95" w:rsidRDefault="00094B95" w:rsidP="003139B1">
      <w:pPr>
        <w:pStyle w:val="Testonotaapidipagina"/>
        <w:spacing w:after="120"/>
        <w:jc w:val="both"/>
        <w:rPr>
          <w:rFonts w:ascii="Arial" w:hAnsi="Arial" w:cs="Arial"/>
          <w:bCs/>
          <w:color w:val="1F497D" w:themeColor="text2"/>
          <w:sz w:val="22"/>
          <w:szCs w:val="22"/>
        </w:rPr>
      </w:pPr>
    </w:p>
    <w:p w14:paraId="25D11947" w14:textId="61C37C9A" w:rsidR="00094B95" w:rsidRDefault="00094B95" w:rsidP="003139B1">
      <w:pPr>
        <w:pStyle w:val="Testonotaapidipagina"/>
        <w:spacing w:after="120"/>
        <w:jc w:val="both"/>
        <w:rPr>
          <w:rFonts w:ascii="Arial" w:hAnsi="Arial" w:cs="Arial"/>
          <w:bCs/>
          <w:color w:val="1F497D" w:themeColor="text2"/>
          <w:sz w:val="22"/>
          <w:szCs w:val="22"/>
        </w:rPr>
      </w:pPr>
    </w:p>
    <w:p w14:paraId="2390088C" w14:textId="67A4AC36" w:rsidR="00094B95" w:rsidRDefault="00094B95" w:rsidP="003139B1">
      <w:pPr>
        <w:pStyle w:val="Testonotaapidipagina"/>
        <w:spacing w:after="120"/>
        <w:jc w:val="both"/>
        <w:rPr>
          <w:rFonts w:ascii="Arial" w:hAnsi="Arial" w:cs="Arial"/>
          <w:bCs/>
          <w:color w:val="1F497D" w:themeColor="text2"/>
          <w:sz w:val="22"/>
          <w:szCs w:val="22"/>
        </w:rPr>
      </w:pPr>
    </w:p>
    <w:p w14:paraId="336F8D27" w14:textId="1CF02387" w:rsidR="00094B95" w:rsidRDefault="00094B95" w:rsidP="003139B1">
      <w:pPr>
        <w:pStyle w:val="Testonotaapidipagina"/>
        <w:spacing w:after="120"/>
        <w:jc w:val="both"/>
        <w:rPr>
          <w:rFonts w:ascii="Arial" w:hAnsi="Arial" w:cs="Arial"/>
          <w:bCs/>
          <w:color w:val="1F497D" w:themeColor="text2"/>
          <w:sz w:val="22"/>
          <w:szCs w:val="22"/>
        </w:rPr>
      </w:pPr>
    </w:p>
    <w:p w14:paraId="438FBAF3" w14:textId="77777777" w:rsidR="002068DB" w:rsidRDefault="002068DB" w:rsidP="003139B1">
      <w:pPr>
        <w:pStyle w:val="Testonotaapidipagina"/>
        <w:spacing w:after="120"/>
        <w:jc w:val="both"/>
        <w:rPr>
          <w:rFonts w:ascii="Arial" w:hAnsi="Arial" w:cs="Arial"/>
          <w:bCs/>
          <w:color w:val="1F497D" w:themeColor="text2"/>
          <w:sz w:val="22"/>
          <w:szCs w:val="22"/>
        </w:rPr>
      </w:pPr>
    </w:p>
    <w:p w14:paraId="483A9B4D" w14:textId="0B64C3C0" w:rsidR="00094B95" w:rsidRDefault="00094B95" w:rsidP="003139B1">
      <w:pPr>
        <w:pStyle w:val="Testonotaapidipagina"/>
        <w:spacing w:after="120"/>
        <w:jc w:val="both"/>
        <w:rPr>
          <w:rFonts w:ascii="Arial" w:hAnsi="Arial" w:cs="Arial"/>
          <w:bCs/>
          <w:color w:val="1F497D" w:themeColor="text2"/>
          <w:sz w:val="22"/>
          <w:szCs w:val="22"/>
        </w:rPr>
      </w:pPr>
    </w:p>
    <w:p w14:paraId="45A6077D" w14:textId="0D7A1C0E" w:rsidR="00094B95" w:rsidRDefault="00094B95" w:rsidP="003139B1">
      <w:pPr>
        <w:pStyle w:val="Testonotaapidipagina"/>
        <w:spacing w:after="120"/>
        <w:jc w:val="both"/>
        <w:rPr>
          <w:rFonts w:ascii="Arial" w:hAnsi="Arial" w:cs="Arial"/>
          <w:bCs/>
          <w:color w:val="1F497D" w:themeColor="text2"/>
          <w:sz w:val="22"/>
          <w:szCs w:val="22"/>
        </w:rPr>
      </w:pPr>
    </w:p>
    <w:p w14:paraId="2093102B" w14:textId="44DFF53F" w:rsidR="00094B95" w:rsidRDefault="00094B95" w:rsidP="003139B1">
      <w:pPr>
        <w:pStyle w:val="Testonotaapidipagina"/>
        <w:spacing w:after="120"/>
        <w:jc w:val="both"/>
        <w:rPr>
          <w:rFonts w:ascii="Arial" w:hAnsi="Arial" w:cs="Arial"/>
          <w:bCs/>
          <w:color w:val="1F497D" w:themeColor="text2"/>
          <w:sz w:val="22"/>
          <w:szCs w:val="22"/>
        </w:rPr>
      </w:pPr>
    </w:p>
    <w:p w14:paraId="5ED0517E" w14:textId="78D34648" w:rsidR="00094B95" w:rsidRDefault="00094B95" w:rsidP="003139B1">
      <w:pPr>
        <w:pStyle w:val="Testonotaapidipagina"/>
        <w:spacing w:after="120"/>
        <w:jc w:val="both"/>
        <w:rPr>
          <w:rFonts w:ascii="Arial" w:hAnsi="Arial" w:cs="Arial"/>
          <w:bCs/>
          <w:color w:val="1F497D" w:themeColor="text2"/>
          <w:sz w:val="22"/>
          <w:szCs w:val="22"/>
        </w:rPr>
      </w:pPr>
    </w:p>
    <w:p w14:paraId="5C3C2D7E" w14:textId="0BAA2600" w:rsidR="00094B95" w:rsidRDefault="00094B95" w:rsidP="003139B1">
      <w:pPr>
        <w:pStyle w:val="Testonotaapidipagina"/>
        <w:spacing w:after="120"/>
        <w:jc w:val="both"/>
        <w:rPr>
          <w:rFonts w:ascii="Arial" w:hAnsi="Arial" w:cs="Arial"/>
          <w:bCs/>
          <w:color w:val="1F497D" w:themeColor="text2"/>
          <w:sz w:val="22"/>
          <w:szCs w:val="22"/>
        </w:rPr>
      </w:pPr>
    </w:p>
    <w:p w14:paraId="19807EB5" w14:textId="4D3B1CA8" w:rsidR="00094B95" w:rsidRDefault="00094B95" w:rsidP="003139B1">
      <w:pPr>
        <w:pStyle w:val="Testonotaapidipagina"/>
        <w:spacing w:after="120"/>
        <w:jc w:val="both"/>
        <w:rPr>
          <w:rFonts w:ascii="Arial" w:hAnsi="Arial" w:cs="Arial"/>
          <w:bCs/>
          <w:color w:val="1F497D" w:themeColor="text2"/>
          <w:sz w:val="22"/>
          <w:szCs w:val="22"/>
        </w:rPr>
      </w:pPr>
    </w:p>
    <w:p w14:paraId="6FC731E5" w14:textId="5F97C075" w:rsidR="0013732F" w:rsidRDefault="0013732F" w:rsidP="003139B1">
      <w:pPr>
        <w:pStyle w:val="Testonotaapidipagina"/>
        <w:spacing w:after="120"/>
        <w:jc w:val="both"/>
        <w:rPr>
          <w:rFonts w:ascii="Arial" w:hAnsi="Arial" w:cs="Arial"/>
          <w:bCs/>
          <w:color w:val="1F497D" w:themeColor="text2"/>
          <w:sz w:val="22"/>
          <w:szCs w:val="22"/>
        </w:rPr>
      </w:pPr>
    </w:p>
    <w:p w14:paraId="5BBF3F30" w14:textId="0C694B7F" w:rsidR="0013732F" w:rsidRDefault="0013732F" w:rsidP="003139B1">
      <w:pPr>
        <w:pStyle w:val="Testonotaapidipagina"/>
        <w:spacing w:after="120"/>
        <w:jc w:val="both"/>
        <w:rPr>
          <w:rFonts w:ascii="Arial" w:hAnsi="Arial" w:cs="Arial"/>
          <w:bCs/>
          <w:color w:val="1F497D" w:themeColor="text2"/>
          <w:sz w:val="22"/>
          <w:szCs w:val="22"/>
        </w:rPr>
      </w:pPr>
    </w:p>
    <w:p w14:paraId="3E820AA6" w14:textId="77777777" w:rsidR="00324545" w:rsidRPr="00BA2181" w:rsidRDefault="00324545" w:rsidP="003139B1">
      <w:pPr>
        <w:pStyle w:val="Testonotaapidipagina"/>
        <w:spacing w:after="120"/>
        <w:jc w:val="both"/>
        <w:rPr>
          <w:rFonts w:ascii="Arial" w:hAnsi="Arial" w:cs="Arial"/>
          <w:bCs/>
          <w:color w:val="1F497D" w:themeColor="text2"/>
          <w:sz w:val="28"/>
          <w:szCs w:val="28"/>
        </w:rPr>
      </w:pPr>
    </w:p>
    <w:p w14:paraId="5C8DBF69" w14:textId="53A3C957" w:rsidR="00094B95" w:rsidRPr="00094B95" w:rsidRDefault="00094B95" w:rsidP="00A000C6">
      <w:pPr>
        <w:jc w:val="both"/>
        <w:rPr>
          <w:rFonts w:ascii="Arial Narrow" w:hAnsi="Arial Narrow" w:cs="Arial"/>
          <w:iCs/>
          <w:noProof/>
          <w:color w:val="1F497D" w:themeColor="text2"/>
          <w:sz w:val="22"/>
          <w:szCs w:val="22"/>
        </w:rPr>
      </w:pPr>
      <w:r w:rsidRPr="00094B95">
        <w:rPr>
          <w:rFonts w:ascii="Arial Black" w:hAnsi="Arial Black" w:cs="Arial"/>
          <w:iCs/>
          <w:noProof/>
          <w:color w:val="1F497D" w:themeColor="text2"/>
          <w:sz w:val="22"/>
          <w:szCs w:val="22"/>
        </w:rPr>
        <w:t xml:space="preserve">FIGURA 4. </w:t>
      </w:r>
      <w:r w:rsidRPr="00094B95">
        <w:rPr>
          <w:rFonts w:ascii="Arial Narrow" w:hAnsi="Arial Narrow" w:cs="Arial"/>
          <w:b/>
          <w:iCs/>
          <w:noProof/>
          <w:color w:val="1F497D" w:themeColor="text2"/>
          <w:sz w:val="22"/>
          <w:szCs w:val="22"/>
        </w:rPr>
        <w:t xml:space="preserve">PERSONE DI 18 ANNI E PIÙ PER OPINIONE ESPRESSA SULL’EVOLUZIONE DELLA SITUAZIONE EPIDEMICA PER </w:t>
      </w:r>
      <w:r w:rsidR="004A6416">
        <w:rPr>
          <w:rFonts w:ascii="Arial Narrow" w:hAnsi="Arial Narrow" w:cs="Arial"/>
          <w:b/>
          <w:iCs/>
          <w:noProof/>
          <w:color w:val="1F497D" w:themeColor="text2"/>
          <w:sz w:val="22"/>
          <w:szCs w:val="22"/>
        </w:rPr>
        <w:t>PERIOD</w:t>
      </w:r>
      <w:r w:rsidRPr="00094B95">
        <w:rPr>
          <w:rFonts w:ascii="Arial Narrow" w:hAnsi="Arial Narrow" w:cs="Arial"/>
          <w:b/>
          <w:iCs/>
          <w:noProof/>
          <w:color w:val="1F497D" w:themeColor="text2"/>
          <w:sz w:val="22"/>
          <w:szCs w:val="22"/>
        </w:rPr>
        <w:t>O DI RILEVAZIONE</w:t>
      </w:r>
      <w:r w:rsidRPr="00094B95">
        <w:rPr>
          <w:rFonts w:ascii="Arial Narrow" w:hAnsi="Arial Narrow" w:cs="Arial"/>
          <w:iCs/>
          <w:noProof/>
          <w:color w:val="1F497D" w:themeColor="text2"/>
          <w:sz w:val="22"/>
          <w:szCs w:val="22"/>
        </w:rPr>
        <w:t>.</w:t>
      </w:r>
      <w:r w:rsidRPr="00094B95">
        <w:rPr>
          <w:rFonts w:ascii="Arial Narrow" w:hAnsi="Arial Narrow" w:cs="Arial"/>
          <w:b/>
          <w:iCs/>
          <w:noProof/>
          <w:color w:val="1F497D" w:themeColor="text2"/>
          <w:sz w:val="22"/>
          <w:szCs w:val="22"/>
        </w:rPr>
        <w:t xml:space="preserve"> </w:t>
      </w:r>
      <w:r w:rsidRPr="00094B95">
        <w:rPr>
          <w:rFonts w:ascii="Arial Narrow" w:hAnsi="Arial Narrow" w:cs="Arial"/>
          <w:iCs/>
          <w:noProof/>
          <w:color w:val="1F497D" w:themeColor="text2"/>
          <w:sz w:val="22"/>
          <w:szCs w:val="22"/>
        </w:rPr>
        <w:t>Per 100 persone</w:t>
      </w:r>
      <w:r w:rsidR="000F28AD">
        <w:rPr>
          <w:rFonts w:ascii="Arial Narrow" w:hAnsi="Arial Narrow" w:cs="Arial"/>
          <w:iCs/>
          <w:noProof/>
          <w:color w:val="1F497D" w:themeColor="text2"/>
          <w:sz w:val="22"/>
          <w:szCs w:val="22"/>
        </w:rPr>
        <w:t>.</w:t>
      </w:r>
    </w:p>
    <w:p w14:paraId="4D29856E" w14:textId="277ADDE8" w:rsidR="008B4388" w:rsidRDefault="008B4388" w:rsidP="00A000C6">
      <w:pPr>
        <w:tabs>
          <w:tab w:val="left" w:pos="900"/>
        </w:tabs>
        <w:jc w:val="both"/>
        <w:rPr>
          <w:rFonts w:ascii="Arial Narrow" w:hAnsi="Arial Narrow" w:cs="Arial"/>
          <w:iCs/>
          <w:noProof/>
          <w:color w:val="1F497D" w:themeColor="text2"/>
          <w:sz w:val="22"/>
          <w:szCs w:val="22"/>
        </w:rPr>
      </w:pPr>
    </w:p>
    <w:p w14:paraId="2F9FCAB9" w14:textId="0A65E02D" w:rsidR="008E19BB" w:rsidRDefault="00D26D4E" w:rsidP="00A000C6">
      <w:pPr>
        <w:tabs>
          <w:tab w:val="left" w:pos="900"/>
        </w:tabs>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object w:dxaOrig="9930" w:dyaOrig="3405" w14:anchorId="23A1A659">
          <v:shape id="_x0000_i1028" type="#_x0000_t75" style="width:496.5pt;height:170.25pt" o:ole="">
            <v:imagedata r:id="rId18" o:title=""/>
          </v:shape>
          <o:OLEObject Type="Link" ProgID="Excel.Sheet.12" ShapeID="_x0000_i1028" DrawAspect="Content" r:id="rId19" UpdateMode="Always">
            <o:LinkType>EnhancedMetaFile</o:LinkType>
            <o:LockedField>false</o:LockedField>
          </o:OLEObject>
        </w:object>
      </w:r>
      <w:r w:rsidR="008E19BB">
        <w:rPr>
          <w:rFonts w:ascii="Arial Narrow" w:hAnsi="Arial Narrow" w:cs="Arial"/>
          <w:iCs/>
          <w:noProof/>
          <w:color w:val="1F497D" w:themeColor="text2"/>
          <w:sz w:val="22"/>
          <w:szCs w:val="22"/>
        </w:rPr>
        <w:br w:type="page"/>
      </w:r>
    </w:p>
    <w:p w14:paraId="0155C731" w14:textId="77777777" w:rsidR="00A000C6" w:rsidRDefault="00A000C6" w:rsidP="00A000C6">
      <w:pPr>
        <w:tabs>
          <w:tab w:val="left" w:pos="900"/>
        </w:tabs>
        <w:jc w:val="both"/>
        <w:rPr>
          <w:rFonts w:ascii="Arial Narrow" w:hAnsi="Arial Narrow" w:cs="Arial"/>
          <w:iCs/>
          <w:noProof/>
          <w:color w:val="1F497D" w:themeColor="text2"/>
          <w:sz w:val="22"/>
          <w:szCs w:val="22"/>
        </w:rPr>
      </w:pPr>
    </w:p>
    <w:p w14:paraId="00483BE5" w14:textId="6AF7AFA2" w:rsidR="00094B95" w:rsidRPr="006A2245" w:rsidRDefault="00194575" w:rsidP="006A2245">
      <w:pPr>
        <w:spacing w:after="120"/>
        <w:jc w:val="both"/>
        <w:outlineLvl w:val="0"/>
        <w:rPr>
          <w:rFonts w:ascii="Arial" w:hAnsi="Arial" w:cs="Arial"/>
          <w:b/>
          <w:color w:val="1F497D" w:themeColor="text2"/>
          <w:sz w:val="26"/>
          <w:szCs w:val="26"/>
        </w:rPr>
      </w:pPr>
      <w:r w:rsidRPr="006A2245">
        <w:rPr>
          <w:rFonts w:ascii="Arial" w:hAnsi="Arial" w:cs="Arial"/>
          <w:b/>
          <w:color w:val="1F497D" w:themeColor="text2"/>
          <w:sz w:val="26"/>
          <w:szCs w:val="26"/>
        </w:rPr>
        <w:t>L</w:t>
      </w:r>
      <w:r w:rsidR="00094B95" w:rsidRPr="006A2245">
        <w:rPr>
          <w:rFonts w:ascii="Arial" w:hAnsi="Arial" w:cs="Arial"/>
          <w:b/>
          <w:color w:val="1F497D" w:themeColor="text2"/>
          <w:sz w:val="26"/>
          <w:szCs w:val="26"/>
        </w:rPr>
        <w:t>avarsi e disinfettarsi le mani</w:t>
      </w:r>
      <w:r w:rsidRPr="006A2245">
        <w:rPr>
          <w:rFonts w:ascii="Arial" w:hAnsi="Arial" w:cs="Arial"/>
          <w:b/>
          <w:color w:val="1F497D" w:themeColor="text2"/>
          <w:sz w:val="26"/>
          <w:szCs w:val="26"/>
        </w:rPr>
        <w:t>, un’abitudine ormai consolidata</w:t>
      </w:r>
    </w:p>
    <w:p w14:paraId="6E2E764A" w14:textId="5CA0CA5D" w:rsidR="00094B95" w:rsidRPr="00AA2D72" w:rsidRDefault="009636E9" w:rsidP="00094B95">
      <w:pPr>
        <w:spacing w:after="120"/>
        <w:jc w:val="both"/>
        <w:rPr>
          <w:rFonts w:ascii="Arial" w:hAnsi="Arial" w:cs="Arial"/>
          <w:color w:val="000000" w:themeColor="text1"/>
          <w:sz w:val="22"/>
          <w:szCs w:val="22"/>
        </w:rPr>
      </w:pPr>
      <w:r>
        <w:rPr>
          <w:rFonts w:ascii="Arial" w:hAnsi="Arial" w:cs="Arial"/>
          <w:sz w:val="22"/>
          <w:szCs w:val="22"/>
        </w:rPr>
        <w:t>L</w:t>
      </w:r>
      <w:r w:rsidR="00094B95" w:rsidRPr="00094B95">
        <w:rPr>
          <w:rFonts w:ascii="Arial" w:hAnsi="Arial" w:cs="Arial"/>
          <w:sz w:val="22"/>
          <w:szCs w:val="22"/>
        </w:rPr>
        <w:t>e principali norme di igiene personale</w:t>
      </w:r>
      <w:r w:rsidR="003813E3">
        <w:rPr>
          <w:rFonts w:ascii="Arial" w:hAnsi="Arial" w:cs="Arial"/>
          <w:sz w:val="22"/>
          <w:szCs w:val="22"/>
        </w:rPr>
        <w:t>,</w:t>
      </w:r>
      <w:r w:rsidR="00094B95" w:rsidRPr="00094B95">
        <w:rPr>
          <w:rFonts w:ascii="Arial" w:hAnsi="Arial" w:cs="Arial"/>
          <w:sz w:val="22"/>
          <w:szCs w:val="22"/>
        </w:rPr>
        <w:t xml:space="preserve"> fortemente raccomandate per ridurre il rischio di contagio</w:t>
      </w:r>
      <w:r>
        <w:rPr>
          <w:rFonts w:ascii="Arial" w:hAnsi="Arial" w:cs="Arial"/>
          <w:sz w:val="22"/>
          <w:szCs w:val="22"/>
        </w:rPr>
        <w:t>, fanno parte delle abitudini quotidiane</w:t>
      </w:r>
      <w:r w:rsidR="00094B95" w:rsidRPr="00094B95">
        <w:rPr>
          <w:rFonts w:ascii="Arial" w:hAnsi="Arial" w:cs="Arial"/>
          <w:sz w:val="22"/>
          <w:szCs w:val="22"/>
        </w:rPr>
        <w:t xml:space="preserve">. </w:t>
      </w:r>
      <w:r w:rsidR="00DD0EED" w:rsidRPr="00DD0EED">
        <w:rPr>
          <w:rFonts w:ascii="Arial" w:hAnsi="Arial" w:cs="Arial"/>
          <w:sz w:val="22"/>
          <w:szCs w:val="22"/>
        </w:rPr>
        <w:t>Durante la seconda ondata epidemica</w:t>
      </w:r>
      <w:r w:rsidR="00DD0EED">
        <w:rPr>
          <w:rFonts w:ascii="Arial" w:hAnsi="Arial" w:cs="Arial"/>
        </w:rPr>
        <w:t>,</w:t>
      </w:r>
      <w:r w:rsidR="00324545">
        <w:rPr>
          <w:rFonts w:ascii="Arial" w:hAnsi="Arial" w:cs="Arial"/>
        </w:rPr>
        <w:t xml:space="preserve"> </w:t>
      </w:r>
      <w:r w:rsidR="00DD0EED">
        <w:rPr>
          <w:rFonts w:ascii="Arial" w:hAnsi="Arial" w:cs="Arial"/>
        </w:rPr>
        <w:t>l</w:t>
      </w:r>
      <w:r>
        <w:rPr>
          <w:rFonts w:ascii="Arial" w:hAnsi="Arial" w:cs="Arial"/>
        </w:rPr>
        <w:t xml:space="preserve">’azione di </w:t>
      </w:r>
      <w:r w:rsidR="00094B95" w:rsidRPr="00094B95">
        <w:rPr>
          <w:rFonts w:ascii="Arial" w:hAnsi="Arial" w:cs="Arial"/>
          <w:sz w:val="22"/>
          <w:szCs w:val="22"/>
        </w:rPr>
        <w:t xml:space="preserve">lavarsi </w:t>
      </w:r>
      <w:r w:rsidR="00094B95" w:rsidRPr="00AA2D72">
        <w:rPr>
          <w:rFonts w:ascii="Arial" w:hAnsi="Arial" w:cs="Arial"/>
          <w:color w:val="000000" w:themeColor="text1"/>
          <w:sz w:val="22"/>
          <w:szCs w:val="22"/>
        </w:rPr>
        <w:t>spesso le mani resta molto diffu</w:t>
      </w:r>
      <w:r w:rsidR="00DD0EED">
        <w:rPr>
          <w:rFonts w:ascii="Arial" w:hAnsi="Arial" w:cs="Arial"/>
          <w:color w:val="000000" w:themeColor="text1"/>
          <w:sz w:val="22"/>
          <w:szCs w:val="22"/>
        </w:rPr>
        <w:t>sa, anche se meno frequente</w:t>
      </w:r>
      <w:r w:rsidR="00094B95" w:rsidRPr="00AA2D72">
        <w:rPr>
          <w:rFonts w:ascii="Arial" w:hAnsi="Arial" w:cs="Arial"/>
          <w:color w:val="000000" w:themeColor="text1"/>
          <w:sz w:val="22"/>
          <w:szCs w:val="22"/>
        </w:rPr>
        <w:t xml:space="preserve"> che durante il lockdown. Le persone hanno dichiarato di aver lavato le mani in media 8,7 volte (11,6</w:t>
      </w:r>
      <w:r w:rsidR="003813E3" w:rsidRPr="00AA2D72">
        <w:rPr>
          <w:rFonts w:ascii="Arial" w:hAnsi="Arial" w:cs="Arial"/>
          <w:color w:val="000000" w:themeColor="text1"/>
          <w:sz w:val="22"/>
          <w:szCs w:val="22"/>
        </w:rPr>
        <w:t xml:space="preserve"> volte</w:t>
      </w:r>
      <w:r w:rsidR="00094B95" w:rsidRPr="00AA2D72">
        <w:rPr>
          <w:rFonts w:ascii="Arial" w:hAnsi="Arial" w:cs="Arial"/>
          <w:color w:val="000000" w:themeColor="text1"/>
          <w:sz w:val="22"/>
          <w:szCs w:val="22"/>
        </w:rPr>
        <w:t xml:space="preserve"> ad aprile 2020) e di </w:t>
      </w:r>
      <w:r w:rsidR="00DD0EED">
        <w:rPr>
          <w:rFonts w:ascii="Arial" w:hAnsi="Arial" w:cs="Arial"/>
          <w:color w:val="000000" w:themeColor="text1"/>
          <w:sz w:val="22"/>
          <w:szCs w:val="22"/>
        </w:rPr>
        <w:t xml:space="preserve">averle pulite con disinfettanti, </w:t>
      </w:r>
      <w:r w:rsidR="00DD0EED" w:rsidRPr="00AA2D72">
        <w:rPr>
          <w:rFonts w:ascii="Arial" w:hAnsi="Arial" w:cs="Arial"/>
          <w:color w:val="000000" w:themeColor="text1"/>
          <w:sz w:val="22"/>
          <w:szCs w:val="22"/>
        </w:rPr>
        <w:t>come in pieno lockdown</w:t>
      </w:r>
      <w:r w:rsidR="00DD0EED">
        <w:rPr>
          <w:rFonts w:ascii="Arial" w:hAnsi="Arial" w:cs="Arial"/>
          <w:color w:val="000000" w:themeColor="text1"/>
          <w:sz w:val="22"/>
          <w:szCs w:val="22"/>
        </w:rPr>
        <w:t>,</w:t>
      </w:r>
      <w:r w:rsidR="00DD0EED" w:rsidRPr="00AA2D72">
        <w:rPr>
          <w:rFonts w:ascii="Arial" w:hAnsi="Arial" w:cs="Arial"/>
          <w:color w:val="000000" w:themeColor="text1"/>
          <w:sz w:val="22"/>
          <w:szCs w:val="22"/>
        </w:rPr>
        <w:t xml:space="preserve"> </w:t>
      </w:r>
      <w:r w:rsidR="00094B95" w:rsidRPr="00AA2D72">
        <w:rPr>
          <w:rFonts w:ascii="Arial" w:hAnsi="Arial" w:cs="Arial"/>
          <w:color w:val="000000" w:themeColor="text1"/>
          <w:sz w:val="22"/>
          <w:szCs w:val="22"/>
        </w:rPr>
        <w:t>circa 5 volte</w:t>
      </w:r>
      <w:r w:rsidR="003813E3" w:rsidRPr="00AA2D72">
        <w:rPr>
          <w:rFonts w:ascii="Arial" w:hAnsi="Arial" w:cs="Arial"/>
          <w:color w:val="000000" w:themeColor="text1"/>
          <w:sz w:val="22"/>
          <w:szCs w:val="22"/>
        </w:rPr>
        <w:t xml:space="preserve"> nel giorno precedente l’intervista</w:t>
      </w:r>
      <w:r w:rsidR="00094B95" w:rsidRPr="00AA2D72">
        <w:rPr>
          <w:rFonts w:ascii="Arial" w:hAnsi="Arial" w:cs="Arial"/>
          <w:color w:val="000000" w:themeColor="text1"/>
          <w:sz w:val="22"/>
          <w:szCs w:val="22"/>
        </w:rPr>
        <w:t>.</w:t>
      </w:r>
      <w:r w:rsidR="003813E3" w:rsidRPr="00AA2D72">
        <w:rPr>
          <w:rFonts w:ascii="Arial" w:hAnsi="Arial" w:cs="Arial"/>
          <w:color w:val="000000" w:themeColor="text1"/>
          <w:sz w:val="22"/>
          <w:szCs w:val="22"/>
        </w:rPr>
        <w:t xml:space="preserve"> </w:t>
      </w:r>
    </w:p>
    <w:p w14:paraId="077CD446" w14:textId="77CCF600" w:rsidR="00094B95" w:rsidRPr="00094B95" w:rsidRDefault="00094B95" w:rsidP="00094B95">
      <w:pPr>
        <w:spacing w:after="120"/>
        <w:jc w:val="both"/>
        <w:rPr>
          <w:rFonts w:ascii="Arial" w:hAnsi="Arial" w:cs="Arial"/>
          <w:sz w:val="22"/>
          <w:szCs w:val="22"/>
        </w:rPr>
      </w:pPr>
      <w:r w:rsidRPr="00094B95">
        <w:rPr>
          <w:rFonts w:ascii="Arial" w:hAnsi="Arial" w:cs="Arial"/>
          <w:sz w:val="22"/>
          <w:szCs w:val="22"/>
        </w:rPr>
        <w:t>L’8,7% riferisce di aver lavato le mani almeno 20 volte nel giorno precedente l’intervista; questa percentuale varia dal 15% dei 35-44enni (25,0% tra le donne in questa class</w:t>
      </w:r>
      <w:r w:rsidR="003813E3">
        <w:rPr>
          <w:rFonts w:ascii="Arial" w:hAnsi="Arial" w:cs="Arial"/>
          <w:sz w:val="22"/>
          <w:szCs w:val="22"/>
        </w:rPr>
        <w:t>e</w:t>
      </w:r>
      <w:r w:rsidRPr="00094B95">
        <w:rPr>
          <w:rFonts w:ascii="Arial" w:hAnsi="Arial" w:cs="Arial"/>
          <w:sz w:val="22"/>
          <w:szCs w:val="22"/>
        </w:rPr>
        <w:t xml:space="preserve"> di età) al 2% degli anziani di 75 anni e più.</w:t>
      </w:r>
    </w:p>
    <w:p w14:paraId="5AE825C5" w14:textId="1A7F62FA" w:rsidR="00094B95" w:rsidRPr="00094B95" w:rsidRDefault="00094B95" w:rsidP="00094B95">
      <w:pPr>
        <w:spacing w:after="120"/>
        <w:jc w:val="both"/>
        <w:rPr>
          <w:rFonts w:ascii="Arial" w:hAnsi="Arial" w:cs="Arial"/>
          <w:sz w:val="22"/>
          <w:szCs w:val="22"/>
        </w:rPr>
      </w:pPr>
      <w:r w:rsidRPr="00094B95">
        <w:rPr>
          <w:rFonts w:ascii="Arial" w:hAnsi="Arial" w:cs="Arial"/>
          <w:sz w:val="22"/>
          <w:szCs w:val="22"/>
        </w:rPr>
        <w:t xml:space="preserve">Più di quattro persone su dieci (44,2%) hanno pulito le mani con un disinfettante almeno 5 volte. Anche in questo caso il range varia molto in base all’età: si passa dal 21,9% degli </w:t>
      </w:r>
      <w:proofErr w:type="spellStart"/>
      <w:r w:rsidRPr="00094B95">
        <w:rPr>
          <w:rFonts w:ascii="Arial" w:hAnsi="Arial" w:cs="Arial"/>
          <w:sz w:val="22"/>
          <w:szCs w:val="22"/>
        </w:rPr>
        <w:t>ultrasettan</w:t>
      </w:r>
      <w:r w:rsidR="008D4AED">
        <w:rPr>
          <w:rFonts w:ascii="Arial" w:hAnsi="Arial" w:cs="Arial"/>
          <w:sz w:val="22"/>
          <w:szCs w:val="22"/>
        </w:rPr>
        <w:t>taquattrenni</w:t>
      </w:r>
      <w:proofErr w:type="spellEnd"/>
      <w:r w:rsidRPr="00094B95">
        <w:rPr>
          <w:rFonts w:ascii="Arial" w:hAnsi="Arial" w:cs="Arial"/>
          <w:sz w:val="22"/>
          <w:szCs w:val="22"/>
        </w:rPr>
        <w:t xml:space="preserve"> a circa il 50% nelle classi di età tra i 35 e i 64 anni. Tra gli occupati è il 55% a disinfettarsi le mani almeno 5 volte al giorno. </w:t>
      </w:r>
    </w:p>
    <w:p w14:paraId="16FDD414" w14:textId="6D9E0A1D" w:rsidR="00094B95" w:rsidRPr="00094B95" w:rsidRDefault="00094B95" w:rsidP="00094B95">
      <w:pPr>
        <w:spacing w:after="120"/>
        <w:jc w:val="both"/>
        <w:rPr>
          <w:rFonts w:ascii="Arial" w:hAnsi="Arial" w:cs="Arial"/>
          <w:sz w:val="22"/>
          <w:szCs w:val="22"/>
        </w:rPr>
      </w:pPr>
      <w:r w:rsidRPr="00094B95">
        <w:rPr>
          <w:rFonts w:ascii="Arial" w:hAnsi="Arial" w:cs="Arial"/>
          <w:sz w:val="22"/>
          <w:szCs w:val="22"/>
        </w:rPr>
        <w:t xml:space="preserve">Sempre con riferimento alla giornata precedente l’intervista, le persone hanno pulito o disinfettato in media 1,6 volte le superfici della cucina e dei mobili della casa. Lo ha fatto almeno tre volte il 22% </w:t>
      </w:r>
      <w:r w:rsidR="00AA2D72">
        <w:rPr>
          <w:rFonts w:ascii="Arial" w:hAnsi="Arial" w:cs="Arial"/>
          <w:sz w:val="22"/>
          <w:szCs w:val="22"/>
        </w:rPr>
        <w:t>della popolazione</w:t>
      </w:r>
      <w:r w:rsidRPr="00094B95">
        <w:rPr>
          <w:rFonts w:ascii="Arial" w:hAnsi="Arial" w:cs="Arial"/>
          <w:sz w:val="22"/>
          <w:szCs w:val="22"/>
        </w:rPr>
        <w:t>, con quote più alte tra le donne (33,6%), soprattutto tra i 35 e i 44 anni (43,5%).</w:t>
      </w:r>
    </w:p>
    <w:p w14:paraId="623A0247" w14:textId="7A89EF5C" w:rsidR="007704C2" w:rsidRPr="00094B95" w:rsidRDefault="00094B95" w:rsidP="00001987">
      <w:pPr>
        <w:spacing w:after="120"/>
        <w:jc w:val="both"/>
        <w:rPr>
          <w:rFonts w:ascii="Arial" w:hAnsi="Arial" w:cs="Arial"/>
          <w:sz w:val="20"/>
          <w:szCs w:val="20"/>
        </w:rPr>
      </w:pPr>
      <w:r w:rsidRPr="006A2245">
        <w:rPr>
          <w:rFonts w:ascii="Arial" w:hAnsi="Arial" w:cs="Arial"/>
          <w:sz w:val="22"/>
          <w:szCs w:val="22"/>
        </w:rPr>
        <w:t xml:space="preserve">La disinfezione delle mani e delle superfici è un’abitudine igienica </w:t>
      </w:r>
      <w:r w:rsidR="00194575" w:rsidRPr="006A2245">
        <w:rPr>
          <w:rFonts w:ascii="Arial" w:hAnsi="Arial" w:cs="Arial"/>
          <w:sz w:val="22"/>
          <w:szCs w:val="22"/>
        </w:rPr>
        <w:t xml:space="preserve">più </w:t>
      </w:r>
      <w:r w:rsidRPr="006A2245">
        <w:rPr>
          <w:rFonts w:ascii="Arial" w:hAnsi="Arial" w:cs="Arial"/>
          <w:sz w:val="22"/>
          <w:szCs w:val="22"/>
        </w:rPr>
        <w:t>diffusa nelle regioni del Nord</w:t>
      </w:r>
      <w:r w:rsidR="00194575" w:rsidRPr="006A2245">
        <w:rPr>
          <w:rFonts w:ascii="Arial" w:hAnsi="Arial" w:cs="Arial"/>
          <w:sz w:val="22"/>
          <w:szCs w:val="22"/>
        </w:rPr>
        <w:t xml:space="preserve"> rispetto alle</w:t>
      </w:r>
      <w:r w:rsidRPr="006A2245">
        <w:rPr>
          <w:rFonts w:ascii="Arial" w:hAnsi="Arial" w:cs="Arial"/>
          <w:sz w:val="22"/>
          <w:szCs w:val="22"/>
        </w:rPr>
        <w:t xml:space="preserve"> altre aree del Paese.</w:t>
      </w:r>
      <w:r w:rsidR="00001987" w:rsidRPr="006A2245">
        <w:rPr>
          <w:rFonts w:ascii="Arial" w:hAnsi="Arial" w:cs="Arial"/>
          <w:sz w:val="22"/>
          <w:szCs w:val="22"/>
        </w:rPr>
        <w:t xml:space="preserve">  Il 51,3% dei residenti nel Nord hanno disinfettato le mani almeno 5 volte il giorno precedente l’intervista</w:t>
      </w:r>
      <w:r w:rsidR="00001987" w:rsidRPr="006A2245">
        <w:rPr>
          <w:rFonts w:ascii="Arial" w:hAnsi="Arial" w:cs="Arial"/>
          <w:color w:val="000000"/>
          <w:sz w:val="22"/>
          <w:szCs w:val="22"/>
        </w:rPr>
        <w:t>, a fronte del 41,2% dei cittadini del Mezzogiorno e del 33,1% dei residenti nel Centro.</w:t>
      </w:r>
      <w:r w:rsidR="00001987">
        <w:rPr>
          <w:rFonts w:ascii="Arial" w:hAnsi="Arial" w:cs="Arial"/>
          <w:color w:val="000000"/>
          <w:sz w:val="22"/>
          <w:szCs w:val="22"/>
        </w:rPr>
        <w:t xml:space="preserve"> </w:t>
      </w:r>
    </w:p>
    <w:p w14:paraId="608EB008" w14:textId="54BD2733" w:rsidR="007704C2" w:rsidRDefault="007704C2" w:rsidP="00F2294D">
      <w:pPr>
        <w:spacing w:after="120"/>
        <w:jc w:val="both"/>
        <w:rPr>
          <w:rFonts w:ascii="Arial" w:hAnsi="Arial" w:cs="Arial"/>
          <w:sz w:val="20"/>
          <w:szCs w:val="20"/>
        </w:rPr>
      </w:pPr>
    </w:p>
    <w:p w14:paraId="7795A9AA" w14:textId="439ACC4E" w:rsidR="00094B95" w:rsidRDefault="00094B95" w:rsidP="00F2294D">
      <w:pPr>
        <w:spacing w:after="120"/>
        <w:jc w:val="both"/>
        <w:rPr>
          <w:rFonts w:ascii="Arial" w:hAnsi="Arial" w:cs="Arial"/>
          <w:sz w:val="20"/>
          <w:szCs w:val="20"/>
        </w:rPr>
      </w:pPr>
    </w:p>
    <w:p w14:paraId="5277A1C8" w14:textId="52864D9F" w:rsidR="00094B95" w:rsidRDefault="00094B95" w:rsidP="00F2294D">
      <w:pPr>
        <w:spacing w:after="120"/>
        <w:jc w:val="both"/>
        <w:rPr>
          <w:rFonts w:ascii="Arial" w:hAnsi="Arial" w:cs="Arial"/>
          <w:sz w:val="20"/>
          <w:szCs w:val="20"/>
        </w:rPr>
      </w:pPr>
    </w:p>
    <w:p w14:paraId="055CB00C" w14:textId="4481A251" w:rsidR="00094B95" w:rsidRDefault="00094B95" w:rsidP="00F2294D">
      <w:pPr>
        <w:spacing w:after="120"/>
        <w:jc w:val="both"/>
        <w:rPr>
          <w:rFonts w:ascii="Arial" w:hAnsi="Arial" w:cs="Arial"/>
          <w:sz w:val="20"/>
          <w:szCs w:val="20"/>
        </w:rPr>
      </w:pPr>
    </w:p>
    <w:p w14:paraId="3C3CD2D8" w14:textId="77777777" w:rsidR="002068DB" w:rsidRDefault="002068DB" w:rsidP="00F2294D">
      <w:pPr>
        <w:spacing w:after="120"/>
        <w:jc w:val="both"/>
        <w:rPr>
          <w:rFonts w:ascii="Arial" w:hAnsi="Arial" w:cs="Arial"/>
          <w:sz w:val="20"/>
          <w:szCs w:val="20"/>
        </w:rPr>
      </w:pPr>
    </w:p>
    <w:p w14:paraId="08212C04" w14:textId="7BA24627" w:rsidR="00094B95" w:rsidRDefault="00094B95" w:rsidP="00F2294D">
      <w:pPr>
        <w:spacing w:after="120"/>
        <w:jc w:val="both"/>
        <w:rPr>
          <w:rFonts w:ascii="Arial" w:hAnsi="Arial" w:cs="Arial"/>
          <w:sz w:val="20"/>
          <w:szCs w:val="20"/>
        </w:rPr>
      </w:pPr>
    </w:p>
    <w:p w14:paraId="1B6A48EC" w14:textId="577C37DC" w:rsidR="00094B95" w:rsidRDefault="00094B95" w:rsidP="00F2294D">
      <w:pPr>
        <w:spacing w:after="120"/>
        <w:jc w:val="both"/>
        <w:rPr>
          <w:rFonts w:ascii="Arial" w:hAnsi="Arial" w:cs="Arial"/>
          <w:sz w:val="20"/>
          <w:szCs w:val="20"/>
        </w:rPr>
      </w:pPr>
    </w:p>
    <w:p w14:paraId="5377E09E" w14:textId="38F0E43E" w:rsidR="00094B95" w:rsidRDefault="00094B95" w:rsidP="00F2294D">
      <w:pPr>
        <w:spacing w:after="120"/>
        <w:jc w:val="both"/>
        <w:rPr>
          <w:rFonts w:ascii="Arial" w:hAnsi="Arial" w:cs="Arial"/>
          <w:sz w:val="20"/>
          <w:szCs w:val="20"/>
        </w:rPr>
      </w:pPr>
    </w:p>
    <w:p w14:paraId="0C70E602" w14:textId="62349924" w:rsidR="00094B95" w:rsidRDefault="00094B95" w:rsidP="00F2294D">
      <w:pPr>
        <w:spacing w:after="120"/>
        <w:jc w:val="both"/>
        <w:rPr>
          <w:rFonts w:ascii="Arial" w:hAnsi="Arial" w:cs="Arial"/>
          <w:sz w:val="20"/>
          <w:szCs w:val="20"/>
        </w:rPr>
      </w:pPr>
    </w:p>
    <w:p w14:paraId="4232C28B" w14:textId="4BDC7BD3" w:rsidR="00F25E4D" w:rsidRDefault="00F25E4D" w:rsidP="00F2294D">
      <w:pPr>
        <w:spacing w:after="120"/>
        <w:jc w:val="both"/>
        <w:rPr>
          <w:rFonts w:ascii="Arial" w:hAnsi="Arial" w:cs="Arial"/>
          <w:sz w:val="20"/>
          <w:szCs w:val="20"/>
        </w:rPr>
      </w:pPr>
    </w:p>
    <w:p w14:paraId="648722B2" w14:textId="77777777" w:rsidR="004B1965" w:rsidRDefault="004B1965" w:rsidP="00F2294D">
      <w:pPr>
        <w:spacing w:after="120"/>
        <w:jc w:val="both"/>
        <w:rPr>
          <w:rFonts w:ascii="Arial" w:hAnsi="Arial" w:cs="Arial"/>
          <w:sz w:val="20"/>
          <w:szCs w:val="20"/>
        </w:rPr>
      </w:pPr>
    </w:p>
    <w:p w14:paraId="268EE4CE" w14:textId="251D9B3C" w:rsidR="00F25E4D" w:rsidRDefault="00F25E4D" w:rsidP="00F2294D">
      <w:pPr>
        <w:spacing w:after="120"/>
        <w:jc w:val="both"/>
        <w:rPr>
          <w:rFonts w:ascii="Arial" w:hAnsi="Arial" w:cs="Arial"/>
          <w:sz w:val="20"/>
          <w:szCs w:val="20"/>
        </w:rPr>
      </w:pPr>
    </w:p>
    <w:p w14:paraId="1F8045B4" w14:textId="77777777" w:rsidR="009636E9" w:rsidRPr="008E19BB" w:rsidRDefault="009636E9" w:rsidP="00F2294D">
      <w:pPr>
        <w:spacing w:after="120"/>
        <w:jc w:val="both"/>
        <w:rPr>
          <w:rFonts w:ascii="Arial" w:hAnsi="Arial" w:cs="Arial"/>
          <w:sz w:val="28"/>
          <w:szCs w:val="28"/>
        </w:rPr>
      </w:pPr>
    </w:p>
    <w:tbl>
      <w:tblPr>
        <w:tblStyle w:val="Grigliatabel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5"/>
      </w:tblGrid>
      <w:tr w:rsidR="00A000C6" w14:paraId="4D14E16A" w14:textId="77777777" w:rsidTr="004B1965">
        <w:tc>
          <w:tcPr>
            <w:tcW w:w="5245" w:type="dxa"/>
          </w:tcPr>
          <w:p w14:paraId="79DAA30B" w14:textId="6A14AE98" w:rsidR="00A000C6" w:rsidRPr="00094B95" w:rsidRDefault="00F25E4D" w:rsidP="00F25E4D">
            <w:pPr>
              <w:spacing w:after="240"/>
              <w:jc w:val="both"/>
              <w:rPr>
                <w:rFonts w:ascii="Arial Narrow" w:hAnsi="Arial Narrow" w:cs="Arial"/>
                <w:iCs/>
                <w:noProof/>
                <w:color w:val="1F497D" w:themeColor="text2"/>
                <w:sz w:val="22"/>
                <w:szCs w:val="22"/>
              </w:rPr>
            </w:pPr>
            <w:r w:rsidRPr="00094B95">
              <w:rPr>
                <w:rFonts w:ascii="Arial Black" w:hAnsi="Arial Black" w:cs="Arial"/>
                <w:iCs/>
                <w:noProof/>
                <w:color w:val="1F497D" w:themeColor="text2"/>
                <w:sz w:val="22"/>
                <w:szCs w:val="22"/>
              </w:rPr>
              <w:t xml:space="preserve">FIGURA 5. </w:t>
            </w:r>
            <w:r w:rsidRPr="006B1059">
              <w:rPr>
                <w:rFonts w:ascii="Arial Narrow" w:hAnsi="Arial Narrow" w:cs="Arial"/>
                <w:b/>
                <w:iCs/>
                <w:noProof/>
                <w:color w:val="1F497D" w:themeColor="text2"/>
                <w:sz w:val="17"/>
                <w:szCs w:val="17"/>
              </w:rPr>
              <w:t>PERSONE DI 18 ANNI E PIÙ PER N</w:t>
            </w:r>
            <w:r w:rsidR="004A6416" w:rsidRPr="006B1059">
              <w:rPr>
                <w:rFonts w:ascii="Arial Narrow" w:hAnsi="Arial Narrow" w:cs="Arial"/>
                <w:b/>
                <w:iCs/>
                <w:noProof/>
                <w:color w:val="1F497D" w:themeColor="text2"/>
                <w:sz w:val="17"/>
                <w:szCs w:val="17"/>
              </w:rPr>
              <w:t>.</w:t>
            </w:r>
            <w:r w:rsidRPr="006B1059">
              <w:rPr>
                <w:rFonts w:ascii="Arial Narrow" w:hAnsi="Arial Narrow" w:cs="Arial"/>
                <w:b/>
                <w:iCs/>
                <w:noProof/>
                <w:color w:val="1F497D" w:themeColor="text2"/>
                <w:sz w:val="17"/>
                <w:szCs w:val="17"/>
              </w:rPr>
              <w:t xml:space="preserve"> DI VOLTE IN CUI SI SONO LAVATE LE MANI NEL GIORNO PRECEDENTE L’INTERVISTA</w:t>
            </w:r>
            <w:r w:rsidR="004A6416" w:rsidRPr="006B1059">
              <w:rPr>
                <w:rFonts w:ascii="Arial Narrow" w:hAnsi="Arial Narrow" w:cs="Arial"/>
                <w:b/>
                <w:iCs/>
                <w:noProof/>
                <w:color w:val="1F497D" w:themeColor="text2"/>
                <w:sz w:val="17"/>
                <w:szCs w:val="17"/>
              </w:rPr>
              <w:t xml:space="preserve"> PER PERIODO DI RILEVAZIONE</w:t>
            </w:r>
            <w:r w:rsidRPr="00F25E4D">
              <w:rPr>
                <w:rFonts w:ascii="Arial Narrow" w:hAnsi="Arial Narrow" w:cs="Arial"/>
                <w:iCs/>
                <w:noProof/>
                <w:color w:val="1F497D" w:themeColor="text2"/>
                <w:sz w:val="20"/>
                <w:szCs w:val="20"/>
              </w:rPr>
              <w:t>. Per 100 persone</w:t>
            </w:r>
            <w:r w:rsidR="000F28AD">
              <w:rPr>
                <w:rFonts w:ascii="Arial Narrow" w:hAnsi="Arial Narrow" w:cs="Arial"/>
                <w:iCs/>
                <w:noProof/>
                <w:color w:val="1F497D" w:themeColor="text2"/>
                <w:sz w:val="20"/>
                <w:szCs w:val="20"/>
              </w:rPr>
              <w:t>.</w:t>
            </w:r>
          </w:p>
        </w:tc>
        <w:tc>
          <w:tcPr>
            <w:tcW w:w="5245" w:type="dxa"/>
          </w:tcPr>
          <w:p w14:paraId="53ADC96B" w14:textId="4B0CCE68" w:rsidR="00A000C6" w:rsidRPr="00094B95" w:rsidRDefault="00F25E4D" w:rsidP="00F25E4D">
            <w:pPr>
              <w:spacing w:after="240"/>
              <w:jc w:val="both"/>
              <w:rPr>
                <w:rFonts w:ascii="Arial Narrow" w:hAnsi="Arial Narrow" w:cs="Arial"/>
                <w:iCs/>
                <w:noProof/>
                <w:color w:val="1F497D" w:themeColor="text2"/>
                <w:sz w:val="22"/>
                <w:szCs w:val="22"/>
              </w:rPr>
            </w:pPr>
            <w:r w:rsidRPr="00094B95">
              <w:rPr>
                <w:rFonts w:ascii="Arial Black" w:hAnsi="Arial Black" w:cs="Arial"/>
                <w:iCs/>
                <w:noProof/>
                <w:color w:val="1F497D" w:themeColor="text2"/>
                <w:sz w:val="22"/>
                <w:szCs w:val="22"/>
              </w:rPr>
              <w:t xml:space="preserve">FIGURA 6. </w:t>
            </w:r>
            <w:r w:rsidRPr="006B1059">
              <w:rPr>
                <w:rFonts w:ascii="Arial Narrow" w:hAnsi="Arial Narrow" w:cs="Arial"/>
                <w:b/>
                <w:iCs/>
                <w:noProof/>
                <w:color w:val="1F497D" w:themeColor="text2"/>
                <w:sz w:val="17"/>
                <w:szCs w:val="17"/>
              </w:rPr>
              <w:t>PERSONE DI 18 ANNI E PIÙ PER N</w:t>
            </w:r>
            <w:r w:rsidR="004A6416" w:rsidRPr="006B1059">
              <w:rPr>
                <w:rFonts w:ascii="Arial Narrow" w:hAnsi="Arial Narrow" w:cs="Arial"/>
                <w:b/>
                <w:iCs/>
                <w:noProof/>
                <w:color w:val="1F497D" w:themeColor="text2"/>
                <w:sz w:val="17"/>
                <w:szCs w:val="17"/>
              </w:rPr>
              <w:t>.</w:t>
            </w:r>
            <w:r w:rsidRPr="006B1059">
              <w:rPr>
                <w:rFonts w:ascii="Arial Narrow" w:hAnsi="Arial Narrow" w:cs="Arial"/>
                <w:b/>
                <w:iCs/>
                <w:noProof/>
                <w:color w:val="1F497D" w:themeColor="text2"/>
                <w:sz w:val="17"/>
                <w:szCs w:val="17"/>
              </w:rPr>
              <w:t xml:space="preserve"> DI VOLTE IN CUI SI SONO DISINFETTATE LE MANI NEL GIORNO PRECEDENTE L’INTERVISTA </w:t>
            </w:r>
            <w:r w:rsidR="004A6416" w:rsidRPr="006B1059">
              <w:rPr>
                <w:rFonts w:ascii="Arial Narrow" w:hAnsi="Arial Narrow" w:cs="Arial"/>
                <w:b/>
                <w:iCs/>
                <w:noProof/>
                <w:color w:val="1F497D" w:themeColor="text2"/>
                <w:sz w:val="17"/>
                <w:szCs w:val="17"/>
              </w:rPr>
              <w:t>PER PERIODO DI RILEVAZIONE</w:t>
            </w:r>
            <w:r w:rsidRPr="00F25E4D">
              <w:rPr>
                <w:rFonts w:ascii="Arial Narrow" w:hAnsi="Arial Narrow" w:cs="Arial"/>
                <w:iCs/>
                <w:noProof/>
                <w:color w:val="1F497D" w:themeColor="text2"/>
                <w:sz w:val="18"/>
                <w:szCs w:val="18"/>
              </w:rPr>
              <w:t xml:space="preserve">. </w:t>
            </w:r>
            <w:r w:rsidRPr="00F25E4D">
              <w:rPr>
                <w:rFonts w:ascii="Arial Narrow" w:hAnsi="Arial Narrow" w:cs="Arial"/>
                <w:iCs/>
                <w:noProof/>
                <w:color w:val="1F497D" w:themeColor="text2"/>
                <w:sz w:val="20"/>
                <w:szCs w:val="20"/>
              </w:rPr>
              <w:t>Per 100 persone</w:t>
            </w:r>
            <w:r w:rsidR="000F28AD">
              <w:rPr>
                <w:rFonts w:ascii="Arial Narrow" w:hAnsi="Arial Narrow" w:cs="Arial"/>
                <w:iCs/>
                <w:noProof/>
                <w:color w:val="1F497D" w:themeColor="text2"/>
                <w:sz w:val="20"/>
                <w:szCs w:val="20"/>
              </w:rPr>
              <w:t>.</w:t>
            </w:r>
          </w:p>
        </w:tc>
      </w:tr>
      <w:tr w:rsidR="00094B95" w14:paraId="4E336F79" w14:textId="77777777" w:rsidTr="004B1965">
        <w:tc>
          <w:tcPr>
            <w:tcW w:w="5245" w:type="dxa"/>
          </w:tcPr>
          <w:p w14:paraId="445647A2" w14:textId="3F4BDBD8" w:rsidR="00094B95" w:rsidRDefault="00D26D4E" w:rsidP="008314FF">
            <w:pPr>
              <w:jc w:val="both"/>
              <w:rPr>
                <w:rFonts w:ascii="Arial" w:hAnsi="Arial" w:cs="Arial"/>
                <w:sz w:val="32"/>
                <w:szCs w:val="32"/>
              </w:rPr>
            </w:pPr>
            <w:r>
              <w:rPr>
                <w:rFonts w:ascii="Arial Narrow" w:hAnsi="Arial Narrow" w:cs="Arial"/>
                <w:iCs/>
                <w:noProof/>
                <w:color w:val="1F497D" w:themeColor="text2"/>
                <w:sz w:val="22"/>
                <w:szCs w:val="22"/>
              </w:rPr>
              <w:object w:dxaOrig="4830" w:dyaOrig="3120" w14:anchorId="0E899BCA">
                <v:shape id="_x0000_i1029" type="#_x0000_t75" style="width:241.5pt;height:156pt" o:ole="">
                  <v:imagedata r:id="rId20" o:title=""/>
                </v:shape>
                <o:OLEObject Type="Link" ProgID="Excel.Sheet.12" ShapeID="_x0000_i1029" DrawAspect="Content" r:id="rId21" UpdateMode="Always">
                  <o:LinkType>EnhancedMetaFile</o:LinkType>
                  <o:LockedField>false</o:LockedField>
                </o:OLEObject>
              </w:object>
            </w:r>
          </w:p>
        </w:tc>
        <w:tc>
          <w:tcPr>
            <w:tcW w:w="5245" w:type="dxa"/>
          </w:tcPr>
          <w:p w14:paraId="3D06F009" w14:textId="73E98234" w:rsidR="00094B95" w:rsidRDefault="00D26D4E" w:rsidP="008314FF">
            <w:pPr>
              <w:jc w:val="both"/>
              <w:rPr>
                <w:rFonts w:ascii="Arial" w:hAnsi="Arial" w:cs="Arial"/>
                <w:sz w:val="32"/>
                <w:szCs w:val="32"/>
              </w:rPr>
            </w:pPr>
            <w:r>
              <w:rPr>
                <w:rFonts w:ascii="Arial Narrow" w:hAnsi="Arial Narrow" w:cs="Arial"/>
                <w:iCs/>
                <w:noProof/>
                <w:color w:val="1F497D" w:themeColor="text2"/>
                <w:sz w:val="22"/>
                <w:szCs w:val="22"/>
              </w:rPr>
              <w:object w:dxaOrig="4830" w:dyaOrig="3120" w14:anchorId="48DE6B96">
                <v:shape id="_x0000_i1030" type="#_x0000_t75" style="width:241.5pt;height:156pt" o:ole="">
                  <v:imagedata r:id="rId22" o:title=""/>
                </v:shape>
                <o:OLEObject Type="Link" ProgID="Excel.Sheet.12" ShapeID="_x0000_i1030" DrawAspect="Content" r:id="rId23" UpdateMode="Always">
                  <o:LinkType>EnhancedMetaFile</o:LinkType>
                  <o:LockedField>false</o:LockedField>
                  <o:FieldCodes>\* MERGEFORMAT</o:FieldCodes>
                </o:OLEObject>
              </w:object>
            </w:r>
          </w:p>
        </w:tc>
      </w:tr>
    </w:tbl>
    <w:p w14:paraId="48AE04D5" w14:textId="77777777" w:rsidR="004B1965" w:rsidRDefault="00094B95" w:rsidP="006A2245">
      <w:pPr>
        <w:spacing w:after="120"/>
        <w:jc w:val="both"/>
        <w:outlineLvl w:val="0"/>
        <w:rPr>
          <w:rFonts w:ascii="Arial Narrow" w:hAnsi="Arial Narrow"/>
          <w:iCs/>
          <w:noProof/>
          <w:color w:val="1F497D" w:themeColor="text2"/>
          <w:sz w:val="22"/>
          <w:szCs w:val="22"/>
        </w:rPr>
      </w:pPr>
      <w:r>
        <w:rPr>
          <w:rFonts w:ascii="Arial Narrow" w:hAnsi="Arial Narrow"/>
          <w:iCs/>
          <w:noProof/>
          <w:color w:val="1F497D" w:themeColor="text2"/>
          <w:sz w:val="22"/>
          <w:szCs w:val="22"/>
        </w:rPr>
        <w:br w:type="page"/>
      </w:r>
    </w:p>
    <w:p w14:paraId="52ED56FE" w14:textId="77777777" w:rsidR="004B1965" w:rsidRDefault="004B1965" w:rsidP="006A2245">
      <w:pPr>
        <w:spacing w:after="120"/>
        <w:jc w:val="both"/>
        <w:outlineLvl w:val="0"/>
        <w:rPr>
          <w:rFonts w:ascii="Arial Narrow" w:hAnsi="Arial Narrow"/>
          <w:iCs/>
          <w:noProof/>
          <w:color w:val="1F497D" w:themeColor="text2"/>
          <w:sz w:val="22"/>
          <w:szCs w:val="22"/>
        </w:rPr>
      </w:pPr>
    </w:p>
    <w:p w14:paraId="273F4783" w14:textId="1AE7BFBF" w:rsidR="00094B95" w:rsidRPr="004B1965" w:rsidRDefault="00094B95" w:rsidP="006A2245">
      <w:pPr>
        <w:spacing w:after="120"/>
        <w:jc w:val="both"/>
        <w:outlineLvl w:val="0"/>
        <w:rPr>
          <w:rFonts w:ascii="Arial" w:hAnsi="Arial" w:cs="Arial"/>
          <w:b/>
          <w:color w:val="1F497D" w:themeColor="text2"/>
          <w:sz w:val="26"/>
          <w:szCs w:val="26"/>
        </w:rPr>
      </w:pPr>
      <w:r w:rsidRPr="004B1965">
        <w:rPr>
          <w:rFonts w:ascii="Arial" w:hAnsi="Arial" w:cs="Arial"/>
          <w:b/>
          <w:color w:val="1F497D" w:themeColor="text2"/>
          <w:sz w:val="26"/>
          <w:szCs w:val="26"/>
        </w:rPr>
        <w:t xml:space="preserve">Uso delle mascherine </w:t>
      </w:r>
      <w:r w:rsidR="00D24961" w:rsidRPr="004B1965">
        <w:rPr>
          <w:rFonts w:ascii="Arial" w:hAnsi="Arial" w:cs="Arial"/>
          <w:b/>
          <w:color w:val="1F497D" w:themeColor="text2"/>
          <w:sz w:val="26"/>
          <w:szCs w:val="26"/>
        </w:rPr>
        <w:t xml:space="preserve">e distanziamento fisico rispettati </w:t>
      </w:r>
      <w:r w:rsidRPr="004B1965">
        <w:rPr>
          <w:rFonts w:ascii="Arial" w:hAnsi="Arial" w:cs="Arial"/>
          <w:b/>
          <w:color w:val="1F497D" w:themeColor="text2"/>
          <w:sz w:val="26"/>
          <w:szCs w:val="26"/>
        </w:rPr>
        <w:t xml:space="preserve">in tutto il Paese </w:t>
      </w:r>
    </w:p>
    <w:p w14:paraId="73DC2F76" w14:textId="5D4C9932" w:rsidR="003813E3" w:rsidRDefault="00DD0EED" w:rsidP="00094B95">
      <w:pPr>
        <w:spacing w:after="120"/>
        <w:jc w:val="both"/>
        <w:rPr>
          <w:rFonts w:ascii="Arial" w:hAnsi="Arial" w:cs="Arial"/>
          <w:sz w:val="22"/>
        </w:rPr>
      </w:pPr>
      <w:r w:rsidRPr="00DD0EED">
        <w:rPr>
          <w:rFonts w:ascii="Arial" w:hAnsi="Arial" w:cs="Arial"/>
          <w:sz w:val="22"/>
        </w:rPr>
        <w:t>Durante la seconda ondata, i</w:t>
      </w:r>
      <w:r w:rsidR="00094B95" w:rsidRPr="00094B95">
        <w:rPr>
          <w:rFonts w:ascii="Arial" w:hAnsi="Arial" w:cs="Arial"/>
          <w:sz w:val="22"/>
        </w:rPr>
        <w:t xml:space="preserve">l 93,2% </w:t>
      </w:r>
      <w:r w:rsidR="000D1E81">
        <w:rPr>
          <w:rFonts w:ascii="Arial" w:hAnsi="Arial" w:cs="Arial"/>
          <w:sz w:val="22"/>
        </w:rPr>
        <w:t>della popolazione</w:t>
      </w:r>
      <w:r w:rsidR="003813E3">
        <w:rPr>
          <w:rFonts w:ascii="Arial" w:hAnsi="Arial" w:cs="Arial"/>
          <w:sz w:val="22"/>
        </w:rPr>
        <w:t xml:space="preserve"> </w:t>
      </w:r>
      <w:r w:rsidR="00094B95" w:rsidRPr="00094B95">
        <w:rPr>
          <w:rFonts w:ascii="Arial" w:hAnsi="Arial" w:cs="Arial"/>
          <w:sz w:val="22"/>
        </w:rPr>
        <w:t>fa sempre uso di mascherine quando si trova in luoghi aperti; il 5,9% lo fa spesso. L’84% usa le mascherine sempre</w:t>
      </w:r>
      <w:r w:rsidR="00194575">
        <w:rPr>
          <w:rFonts w:ascii="Arial" w:hAnsi="Arial" w:cs="Arial"/>
          <w:sz w:val="22"/>
        </w:rPr>
        <w:t>,</w:t>
      </w:r>
      <w:r w:rsidR="00094B95" w:rsidRPr="00094B95">
        <w:rPr>
          <w:rFonts w:ascii="Arial" w:hAnsi="Arial" w:cs="Arial"/>
          <w:sz w:val="22"/>
        </w:rPr>
        <w:t xml:space="preserve"> anche in luoghi al chiuso</w:t>
      </w:r>
      <w:r w:rsidR="00194575">
        <w:rPr>
          <w:rFonts w:ascii="Arial" w:hAnsi="Arial" w:cs="Arial"/>
          <w:sz w:val="22"/>
        </w:rPr>
        <w:t>,</w:t>
      </w:r>
      <w:r w:rsidR="00094B95" w:rsidRPr="00094B95">
        <w:rPr>
          <w:rFonts w:ascii="Arial" w:hAnsi="Arial" w:cs="Arial"/>
          <w:sz w:val="22"/>
        </w:rPr>
        <w:t xml:space="preserve"> in presenza di persone non conviventi. </w:t>
      </w:r>
    </w:p>
    <w:p w14:paraId="5E7A7C49" w14:textId="5FF317BA" w:rsidR="003813E3" w:rsidRDefault="00094B95" w:rsidP="00094B95">
      <w:pPr>
        <w:spacing w:after="120"/>
        <w:jc w:val="both"/>
        <w:rPr>
          <w:rFonts w:ascii="Arial" w:hAnsi="Arial" w:cs="Arial"/>
          <w:sz w:val="22"/>
        </w:rPr>
      </w:pPr>
      <w:r w:rsidRPr="00094B95">
        <w:rPr>
          <w:rFonts w:ascii="Arial" w:hAnsi="Arial" w:cs="Arial"/>
          <w:sz w:val="22"/>
        </w:rPr>
        <w:t>L’uso di questo dispositivo di protezione individuale appare più diffuso che in pieno lockdown nazionale, quando ad usare la mascherina era l’89,1% della popolazione, prevalentemente per difficoltà di approvvigionamento o perché, non allonta</w:t>
      </w:r>
      <w:r w:rsidR="003813E3">
        <w:rPr>
          <w:rFonts w:ascii="Arial" w:hAnsi="Arial" w:cs="Arial"/>
          <w:sz w:val="22"/>
        </w:rPr>
        <w:t>na</w:t>
      </w:r>
      <w:r w:rsidRPr="00094B95">
        <w:rPr>
          <w:rFonts w:ascii="Arial" w:hAnsi="Arial" w:cs="Arial"/>
          <w:sz w:val="22"/>
        </w:rPr>
        <w:t xml:space="preserve">ndosi dalla propria abitazione, </w:t>
      </w:r>
      <w:r w:rsidR="003813E3">
        <w:rPr>
          <w:rFonts w:ascii="Arial" w:hAnsi="Arial" w:cs="Arial"/>
          <w:sz w:val="22"/>
        </w:rPr>
        <w:t xml:space="preserve">le persone </w:t>
      </w:r>
      <w:r w:rsidRPr="00094B95">
        <w:rPr>
          <w:rFonts w:ascii="Arial" w:hAnsi="Arial" w:cs="Arial"/>
          <w:sz w:val="22"/>
        </w:rPr>
        <w:t xml:space="preserve">non ne avevano necessità. </w:t>
      </w:r>
    </w:p>
    <w:p w14:paraId="720D1E67" w14:textId="0BE22C77" w:rsidR="00094B95" w:rsidRPr="00094B95" w:rsidRDefault="00094B95" w:rsidP="00094B95">
      <w:pPr>
        <w:spacing w:after="120"/>
        <w:jc w:val="both"/>
        <w:rPr>
          <w:rFonts w:ascii="Arial" w:hAnsi="Arial" w:cs="Arial"/>
          <w:sz w:val="22"/>
          <w:szCs w:val="22"/>
        </w:rPr>
      </w:pPr>
      <w:r w:rsidRPr="00094B95">
        <w:rPr>
          <w:rFonts w:ascii="Arial" w:hAnsi="Arial" w:cs="Arial"/>
          <w:sz w:val="22"/>
          <w:szCs w:val="22"/>
        </w:rPr>
        <w:t xml:space="preserve">L’utilizzo è diffuso in modo trasversale in tutta la popolazione e </w:t>
      </w:r>
      <w:r w:rsidR="00194575">
        <w:rPr>
          <w:rFonts w:ascii="Arial" w:hAnsi="Arial" w:cs="Arial"/>
          <w:sz w:val="22"/>
          <w:szCs w:val="22"/>
        </w:rPr>
        <w:t>su</w:t>
      </w:r>
      <w:r w:rsidR="00194575" w:rsidRPr="00094B95">
        <w:rPr>
          <w:rFonts w:ascii="Arial" w:hAnsi="Arial" w:cs="Arial"/>
          <w:sz w:val="22"/>
          <w:szCs w:val="22"/>
        </w:rPr>
        <w:t xml:space="preserve"> </w:t>
      </w:r>
      <w:r w:rsidRPr="00094B95">
        <w:rPr>
          <w:rFonts w:ascii="Arial" w:hAnsi="Arial" w:cs="Arial"/>
          <w:sz w:val="22"/>
          <w:szCs w:val="22"/>
        </w:rPr>
        <w:t>tutto il territorio nazionale.</w:t>
      </w:r>
    </w:p>
    <w:p w14:paraId="079B8EEE" w14:textId="1295B935" w:rsidR="00D24961" w:rsidRDefault="00094B95" w:rsidP="00094B95">
      <w:pPr>
        <w:spacing w:after="120"/>
        <w:jc w:val="both"/>
        <w:rPr>
          <w:rFonts w:ascii="Arial" w:hAnsi="Arial" w:cs="Arial"/>
          <w:sz w:val="22"/>
          <w:szCs w:val="22"/>
        </w:rPr>
      </w:pPr>
      <w:r w:rsidRPr="00094B95">
        <w:rPr>
          <w:rFonts w:ascii="Arial" w:hAnsi="Arial" w:cs="Arial"/>
          <w:sz w:val="22"/>
          <w:szCs w:val="22"/>
        </w:rPr>
        <w:t xml:space="preserve">Anche </w:t>
      </w:r>
      <w:r w:rsidR="00194575">
        <w:rPr>
          <w:rFonts w:ascii="Arial" w:hAnsi="Arial" w:cs="Arial"/>
          <w:sz w:val="22"/>
          <w:szCs w:val="22"/>
        </w:rPr>
        <w:t xml:space="preserve">sulla </w:t>
      </w:r>
      <w:r w:rsidRPr="00094B95">
        <w:rPr>
          <w:rFonts w:ascii="Arial" w:hAnsi="Arial" w:cs="Arial"/>
          <w:sz w:val="22"/>
          <w:szCs w:val="22"/>
        </w:rPr>
        <w:t xml:space="preserve">percezione </w:t>
      </w:r>
      <w:r w:rsidR="00D24961">
        <w:rPr>
          <w:rFonts w:ascii="Arial" w:hAnsi="Arial" w:cs="Arial"/>
          <w:sz w:val="22"/>
          <w:szCs w:val="22"/>
        </w:rPr>
        <w:t xml:space="preserve">di quanto gli altri usino la </w:t>
      </w:r>
      <w:r w:rsidRPr="00094B95">
        <w:rPr>
          <w:rFonts w:ascii="Arial" w:hAnsi="Arial" w:cs="Arial"/>
          <w:sz w:val="22"/>
          <w:szCs w:val="22"/>
        </w:rPr>
        <w:t>mascherina</w:t>
      </w:r>
      <w:r w:rsidR="00D24961">
        <w:rPr>
          <w:rFonts w:ascii="Arial" w:hAnsi="Arial" w:cs="Arial"/>
          <w:sz w:val="22"/>
          <w:szCs w:val="22"/>
        </w:rPr>
        <w:t>, i</w:t>
      </w:r>
      <w:r w:rsidRPr="00094B95">
        <w:rPr>
          <w:rFonts w:ascii="Arial" w:hAnsi="Arial" w:cs="Arial"/>
          <w:sz w:val="22"/>
          <w:szCs w:val="22"/>
        </w:rPr>
        <w:t xml:space="preserve">l 94,1% </w:t>
      </w:r>
      <w:r w:rsidR="00D24961">
        <w:rPr>
          <w:rFonts w:ascii="Arial" w:hAnsi="Arial" w:cs="Arial"/>
          <w:sz w:val="22"/>
          <w:szCs w:val="22"/>
        </w:rPr>
        <w:t xml:space="preserve">delle persone intervistate </w:t>
      </w:r>
      <w:r w:rsidRPr="00094B95">
        <w:rPr>
          <w:rFonts w:ascii="Arial" w:hAnsi="Arial" w:cs="Arial"/>
          <w:sz w:val="22"/>
          <w:szCs w:val="22"/>
        </w:rPr>
        <w:t>afferma che, in base a quanto ha potuto constatare personalmente, le linee guida relative all’utilizzo dell</w:t>
      </w:r>
      <w:r w:rsidR="00F562F7">
        <w:rPr>
          <w:rFonts w:ascii="Arial" w:hAnsi="Arial" w:cs="Arial"/>
          <w:sz w:val="22"/>
          <w:szCs w:val="22"/>
        </w:rPr>
        <w:t>e</w:t>
      </w:r>
      <w:r w:rsidRPr="00094B95">
        <w:rPr>
          <w:rFonts w:ascii="Arial" w:hAnsi="Arial" w:cs="Arial"/>
          <w:sz w:val="22"/>
          <w:szCs w:val="22"/>
        </w:rPr>
        <w:t xml:space="preserve"> mascherin</w:t>
      </w:r>
      <w:r w:rsidR="00F562F7">
        <w:rPr>
          <w:rFonts w:ascii="Arial" w:hAnsi="Arial" w:cs="Arial"/>
          <w:sz w:val="22"/>
          <w:szCs w:val="22"/>
        </w:rPr>
        <w:t>e</w:t>
      </w:r>
      <w:r w:rsidR="00D24961">
        <w:rPr>
          <w:rFonts w:ascii="Arial" w:hAnsi="Arial" w:cs="Arial"/>
          <w:sz w:val="22"/>
          <w:szCs w:val="22"/>
        </w:rPr>
        <w:t xml:space="preserve"> vengono sempre rispettate nel 72,8% dei casi e spesso nel</w:t>
      </w:r>
      <w:r w:rsidRPr="00094B95">
        <w:rPr>
          <w:rFonts w:ascii="Arial" w:hAnsi="Arial" w:cs="Arial"/>
          <w:sz w:val="22"/>
          <w:szCs w:val="22"/>
        </w:rPr>
        <w:t xml:space="preserve"> 21,3%. </w:t>
      </w:r>
    </w:p>
    <w:p w14:paraId="5A51C2C7" w14:textId="543A946F" w:rsidR="00162F75" w:rsidRPr="00094B95" w:rsidRDefault="00094B95" w:rsidP="00094B95">
      <w:pPr>
        <w:spacing w:after="120"/>
        <w:jc w:val="both"/>
        <w:rPr>
          <w:rFonts w:ascii="Arial" w:hAnsi="Arial" w:cs="Arial"/>
          <w:sz w:val="20"/>
          <w:szCs w:val="20"/>
        </w:rPr>
      </w:pPr>
      <w:r w:rsidRPr="00094B95">
        <w:rPr>
          <w:rFonts w:ascii="Arial" w:hAnsi="Arial" w:cs="Arial"/>
          <w:sz w:val="22"/>
          <w:szCs w:val="22"/>
        </w:rPr>
        <w:t>A livello territoriale</w:t>
      </w:r>
      <w:r w:rsidR="00D24961">
        <w:rPr>
          <w:rFonts w:ascii="Arial" w:hAnsi="Arial" w:cs="Arial"/>
          <w:sz w:val="22"/>
          <w:szCs w:val="22"/>
        </w:rPr>
        <w:t>,</w:t>
      </w:r>
      <w:r w:rsidRPr="00094B95">
        <w:rPr>
          <w:rFonts w:ascii="Arial" w:hAnsi="Arial" w:cs="Arial"/>
          <w:sz w:val="22"/>
          <w:szCs w:val="22"/>
        </w:rPr>
        <w:t xml:space="preserve"> la percezione di un utilizzo costante </w:t>
      </w:r>
      <w:r w:rsidR="00D24961">
        <w:rPr>
          <w:rFonts w:ascii="Arial" w:hAnsi="Arial" w:cs="Arial"/>
          <w:sz w:val="22"/>
          <w:szCs w:val="22"/>
        </w:rPr>
        <w:t xml:space="preserve">è </w:t>
      </w:r>
      <w:r w:rsidR="00D24961" w:rsidRPr="00094B95">
        <w:rPr>
          <w:rFonts w:ascii="Arial" w:hAnsi="Arial" w:cs="Arial"/>
          <w:sz w:val="22"/>
          <w:szCs w:val="22"/>
        </w:rPr>
        <w:t xml:space="preserve">più diffusa </w:t>
      </w:r>
      <w:r w:rsidRPr="00094B95">
        <w:rPr>
          <w:rFonts w:ascii="Arial" w:hAnsi="Arial" w:cs="Arial"/>
          <w:sz w:val="22"/>
          <w:szCs w:val="22"/>
        </w:rPr>
        <w:t xml:space="preserve">nelle regioni del </w:t>
      </w:r>
      <w:r w:rsidR="000D1E81">
        <w:rPr>
          <w:rFonts w:ascii="Arial" w:hAnsi="Arial" w:cs="Arial"/>
          <w:sz w:val="22"/>
          <w:szCs w:val="22"/>
        </w:rPr>
        <w:t>N</w:t>
      </w:r>
      <w:r w:rsidRPr="00094B95">
        <w:rPr>
          <w:rFonts w:ascii="Arial" w:hAnsi="Arial" w:cs="Arial"/>
          <w:sz w:val="22"/>
          <w:szCs w:val="22"/>
        </w:rPr>
        <w:t xml:space="preserve">ord: l’84,2% a fronte del 68,6% nel Centro e </w:t>
      </w:r>
      <w:r w:rsidR="00141FD8">
        <w:rPr>
          <w:rFonts w:ascii="Arial" w:hAnsi="Arial" w:cs="Arial"/>
          <w:sz w:val="22"/>
          <w:szCs w:val="22"/>
        </w:rPr>
        <w:t>de</w:t>
      </w:r>
      <w:r w:rsidRPr="00094B95">
        <w:rPr>
          <w:rFonts w:ascii="Arial" w:hAnsi="Arial" w:cs="Arial"/>
          <w:sz w:val="22"/>
          <w:szCs w:val="22"/>
        </w:rPr>
        <w:t>l 59,8% nel Mezzogiorno</w:t>
      </w:r>
      <w:r w:rsidR="000D1E81">
        <w:rPr>
          <w:rFonts w:ascii="Arial" w:hAnsi="Arial" w:cs="Arial"/>
          <w:sz w:val="22"/>
          <w:szCs w:val="22"/>
        </w:rPr>
        <w:t>.</w:t>
      </w:r>
    </w:p>
    <w:p w14:paraId="69CE549E" w14:textId="00CCC1F6" w:rsidR="00D24961" w:rsidRPr="00D81D2B" w:rsidRDefault="00D24961" w:rsidP="00D24961">
      <w:pPr>
        <w:pStyle w:val="Default"/>
        <w:spacing w:after="120"/>
        <w:jc w:val="both"/>
        <w:rPr>
          <w:rFonts w:ascii="Arial" w:hAnsi="Arial" w:cs="Arial"/>
          <w:color w:val="auto"/>
          <w:sz w:val="22"/>
          <w:szCs w:val="22"/>
        </w:rPr>
      </w:pPr>
      <w:r w:rsidRPr="00D81D2B">
        <w:rPr>
          <w:rFonts w:ascii="Arial" w:hAnsi="Arial" w:cs="Arial"/>
          <w:color w:val="auto"/>
          <w:sz w:val="22"/>
          <w:szCs w:val="22"/>
        </w:rPr>
        <w:t xml:space="preserve">Il distanziamento fisico </w:t>
      </w:r>
      <w:r>
        <w:rPr>
          <w:rFonts w:ascii="Arial" w:hAnsi="Arial" w:cs="Arial"/>
          <w:color w:val="auto"/>
          <w:sz w:val="22"/>
          <w:szCs w:val="22"/>
        </w:rPr>
        <w:t>è un’altra norma che continua a</w:t>
      </w:r>
      <w:r w:rsidRPr="00D81D2B">
        <w:rPr>
          <w:rFonts w:ascii="Arial" w:hAnsi="Arial" w:cs="Arial"/>
          <w:color w:val="auto"/>
          <w:sz w:val="22"/>
          <w:szCs w:val="22"/>
        </w:rPr>
        <w:t xml:space="preserve"> essere rispettata, come durante il </w:t>
      </w:r>
      <w:r>
        <w:rPr>
          <w:rFonts w:ascii="Arial" w:hAnsi="Arial" w:cs="Arial"/>
          <w:color w:val="auto"/>
          <w:sz w:val="22"/>
          <w:szCs w:val="22"/>
        </w:rPr>
        <w:t xml:space="preserve">primo </w:t>
      </w:r>
      <w:r w:rsidRPr="00D81D2B">
        <w:rPr>
          <w:rFonts w:ascii="Arial" w:hAnsi="Arial" w:cs="Arial"/>
          <w:color w:val="auto"/>
          <w:sz w:val="22"/>
          <w:szCs w:val="22"/>
        </w:rPr>
        <w:t>lockdown, dalla stragrande maggioranza della popolazione. Il 90,0% afferma di essere riuscito sempre a mantenere la distanza di almeno un met</w:t>
      </w:r>
      <w:r>
        <w:rPr>
          <w:rFonts w:ascii="Arial" w:hAnsi="Arial" w:cs="Arial"/>
          <w:color w:val="auto"/>
          <w:sz w:val="22"/>
          <w:szCs w:val="22"/>
        </w:rPr>
        <w:t>ro dalle persone non conviventi mentre i</w:t>
      </w:r>
      <w:r w:rsidRPr="00D81D2B">
        <w:rPr>
          <w:rFonts w:ascii="Arial" w:hAnsi="Arial" w:cs="Arial"/>
          <w:color w:val="auto"/>
          <w:sz w:val="22"/>
          <w:szCs w:val="22"/>
        </w:rPr>
        <w:t xml:space="preserve">l 9,0% riconosce che non sempre è stato possibile mantenere la distanza. </w:t>
      </w:r>
    </w:p>
    <w:p w14:paraId="2B912337" w14:textId="1EEF2A40" w:rsidR="00D24961" w:rsidRPr="00D81D2B" w:rsidRDefault="00D24961" w:rsidP="00D24961">
      <w:pPr>
        <w:pStyle w:val="Default"/>
        <w:spacing w:after="120"/>
        <w:jc w:val="both"/>
        <w:rPr>
          <w:rFonts w:ascii="Arial" w:hAnsi="Arial" w:cs="Arial"/>
          <w:color w:val="auto"/>
          <w:sz w:val="22"/>
          <w:szCs w:val="22"/>
        </w:rPr>
      </w:pPr>
      <w:r w:rsidRPr="00D81D2B">
        <w:rPr>
          <w:rFonts w:ascii="Arial" w:hAnsi="Arial" w:cs="Arial"/>
          <w:color w:val="auto"/>
          <w:sz w:val="22"/>
          <w:szCs w:val="22"/>
        </w:rPr>
        <w:t xml:space="preserve">Viene confermata anche la diffusa percezione di un generalizzato rispetto di questa indicazione da parte della popolazione. Per nove cittadini su 10, da quanto hanno potuto vedere, viene rispettato il distanziamento fisico di almeno un metro (65,2% sempre, 23,8% spesso). </w:t>
      </w:r>
      <w:r>
        <w:rPr>
          <w:rFonts w:ascii="Arial" w:hAnsi="Arial" w:cs="Arial"/>
          <w:color w:val="auto"/>
          <w:sz w:val="22"/>
          <w:szCs w:val="22"/>
        </w:rPr>
        <w:t xml:space="preserve">È </w:t>
      </w:r>
      <w:r w:rsidRPr="00D81D2B">
        <w:rPr>
          <w:rFonts w:ascii="Arial" w:hAnsi="Arial" w:cs="Arial"/>
          <w:color w:val="auto"/>
          <w:sz w:val="22"/>
          <w:szCs w:val="22"/>
        </w:rPr>
        <w:t xml:space="preserve">accaduto soprattutto nelle regioni del Nord, dove la norma è considerata rispettata sempre dal 78,7% dei cittadini, a fronte del 57,7% del Centro e del 51,3% del Mezzogiorno. </w:t>
      </w:r>
    </w:p>
    <w:p w14:paraId="7A00CB72" w14:textId="77777777" w:rsidR="00D24961" w:rsidRPr="00D81D2B" w:rsidRDefault="00D24961" w:rsidP="00D24961">
      <w:pPr>
        <w:pStyle w:val="Default"/>
        <w:spacing w:after="120"/>
        <w:jc w:val="both"/>
        <w:rPr>
          <w:rFonts w:ascii="Arial" w:hAnsi="Arial" w:cs="Arial"/>
          <w:color w:val="auto"/>
          <w:sz w:val="22"/>
          <w:szCs w:val="22"/>
        </w:rPr>
      </w:pPr>
      <w:r w:rsidRPr="00D81D2B">
        <w:rPr>
          <w:rFonts w:ascii="Arial" w:hAnsi="Arial" w:cs="Arial"/>
          <w:color w:val="auto"/>
          <w:sz w:val="22"/>
          <w:szCs w:val="22"/>
        </w:rPr>
        <w:t>Anche il divieto di assembramenti è stato rispettato secondo l’87,8% della popolazione (64,8% sempre, 23,0% spesso). Anche in questo caso emergono differenze territoriali con una più diffusa percezione di rispetto della norma nelle regioni del Nord del Paese.</w:t>
      </w:r>
    </w:p>
    <w:p w14:paraId="7B561818" w14:textId="45EBCBAC" w:rsidR="00094B95" w:rsidRDefault="00D24961" w:rsidP="009B2C19">
      <w:pPr>
        <w:spacing w:after="120"/>
        <w:jc w:val="both"/>
        <w:rPr>
          <w:rFonts w:ascii="Arial" w:hAnsi="Arial" w:cs="Arial"/>
          <w:sz w:val="22"/>
          <w:szCs w:val="22"/>
        </w:rPr>
      </w:pPr>
      <w:r w:rsidRPr="00D81D2B">
        <w:rPr>
          <w:rFonts w:ascii="Arial" w:hAnsi="Arial" w:cs="Arial"/>
          <w:sz w:val="22"/>
          <w:szCs w:val="22"/>
        </w:rPr>
        <w:t>Ancora più diffusa, riguardando il 95,1% della popolazione, la percezione del rispetto degli orari di chiusura dei locali pubblici (sempre 82,2%, spesso 12,9%), senza significative differenze territoriali.</w:t>
      </w:r>
    </w:p>
    <w:p w14:paraId="32A59BAD" w14:textId="165205E1" w:rsidR="00094B95" w:rsidRDefault="00094B95" w:rsidP="009B2C19">
      <w:pPr>
        <w:spacing w:after="120"/>
        <w:jc w:val="both"/>
        <w:rPr>
          <w:rFonts w:ascii="Arial" w:hAnsi="Arial" w:cs="Arial"/>
          <w:sz w:val="22"/>
          <w:szCs w:val="22"/>
        </w:rPr>
      </w:pPr>
    </w:p>
    <w:p w14:paraId="496EFE0A" w14:textId="2F3A617C" w:rsidR="00035DD5" w:rsidRDefault="00035DD5" w:rsidP="009B2C19">
      <w:pPr>
        <w:spacing w:after="120"/>
        <w:jc w:val="both"/>
        <w:rPr>
          <w:rFonts w:ascii="Arial" w:hAnsi="Arial" w:cs="Arial"/>
          <w:sz w:val="22"/>
          <w:szCs w:val="22"/>
        </w:rPr>
      </w:pPr>
    </w:p>
    <w:p w14:paraId="6DBA9D92" w14:textId="77777777" w:rsidR="006A2245" w:rsidRDefault="006A2245" w:rsidP="009B2C19">
      <w:pPr>
        <w:spacing w:after="120"/>
        <w:jc w:val="both"/>
        <w:rPr>
          <w:rFonts w:ascii="Arial" w:hAnsi="Arial" w:cs="Arial"/>
          <w:sz w:val="22"/>
          <w:szCs w:val="22"/>
        </w:rPr>
      </w:pPr>
    </w:p>
    <w:p w14:paraId="1E57B291" w14:textId="77777777" w:rsidR="00035DD5" w:rsidRDefault="00035DD5" w:rsidP="009B2C19">
      <w:pPr>
        <w:spacing w:after="120"/>
        <w:jc w:val="both"/>
        <w:rPr>
          <w:rFonts w:ascii="Arial" w:hAnsi="Arial" w:cs="Arial"/>
          <w:sz w:val="22"/>
          <w:szCs w:val="22"/>
        </w:rPr>
      </w:pPr>
    </w:p>
    <w:p w14:paraId="21DB0C0B" w14:textId="6B69C069" w:rsidR="0013732F" w:rsidRPr="00324545" w:rsidRDefault="0013732F" w:rsidP="009B2C19">
      <w:pPr>
        <w:spacing w:after="120"/>
        <w:jc w:val="both"/>
        <w:rPr>
          <w:rFonts w:ascii="Arial" w:hAnsi="Arial" w:cs="Arial"/>
          <w:sz w:val="32"/>
          <w:szCs w:val="32"/>
        </w:rPr>
      </w:pPr>
    </w:p>
    <w:tbl>
      <w:tblPr>
        <w:tblStyle w:val="Grigliatabel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54"/>
      </w:tblGrid>
      <w:tr w:rsidR="004C4E0E" w14:paraId="1D999C89" w14:textId="77777777" w:rsidTr="002341FB">
        <w:tc>
          <w:tcPr>
            <w:tcW w:w="5236" w:type="dxa"/>
          </w:tcPr>
          <w:p w14:paraId="234D1AA7" w14:textId="2AF3576A" w:rsidR="004C4E0E" w:rsidRPr="00094B95" w:rsidRDefault="004C4E0E" w:rsidP="002341FB">
            <w:pPr>
              <w:jc w:val="both"/>
              <w:rPr>
                <w:rFonts w:ascii="Arial Narrow" w:hAnsi="Arial Narrow" w:cs="Arial"/>
                <w:iCs/>
                <w:noProof/>
                <w:color w:val="1F497D" w:themeColor="text2"/>
                <w:sz w:val="22"/>
                <w:szCs w:val="22"/>
              </w:rPr>
            </w:pPr>
            <w:r w:rsidRPr="00094B95">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7</w:t>
            </w:r>
            <w:r w:rsidRPr="00094B95">
              <w:rPr>
                <w:rFonts w:ascii="Arial Black" w:hAnsi="Arial Black" w:cs="Arial"/>
                <w:iCs/>
                <w:noProof/>
                <w:color w:val="1F497D" w:themeColor="text2"/>
                <w:sz w:val="22"/>
                <w:szCs w:val="22"/>
              </w:rPr>
              <w:t xml:space="preserve">. </w:t>
            </w:r>
            <w:r w:rsidRPr="004C4E0E">
              <w:rPr>
                <w:rFonts w:ascii="Arial Narrow" w:hAnsi="Arial Narrow" w:cs="Arial"/>
                <w:b/>
                <w:iCs/>
                <w:noProof/>
                <w:color w:val="1F497D" w:themeColor="text2"/>
                <w:sz w:val="18"/>
                <w:szCs w:val="18"/>
              </w:rPr>
              <w:t xml:space="preserve">PERSONE DI 18 ANNI E PIÙ PER USO DI MASCHERINE ALL’APERTO E AL CHIUSO. </w:t>
            </w:r>
            <w:r w:rsidR="00F82A08" w:rsidRPr="00F82A08">
              <w:rPr>
                <w:rFonts w:ascii="Arial Narrow" w:hAnsi="Arial Narrow" w:cs="Arial"/>
                <w:iCs/>
                <w:noProof/>
                <w:color w:val="1F497D" w:themeColor="text2"/>
                <w:sz w:val="18"/>
                <w:szCs w:val="18"/>
              </w:rPr>
              <w:t xml:space="preserve">Dicembre 2020-gennaio 2021. </w:t>
            </w:r>
            <w:r w:rsidRPr="004C4E0E">
              <w:rPr>
                <w:rFonts w:ascii="Arial Narrow" w:hAnsi="Arial Narrow" w:cs="Arial"/>
                <w:iCs/>
                <w:noProof/>
                <w:color w:val="1F497D" w:themeColor="text2"/>
                <w:sz w:val="18"/>
                <w:szCs w:val="18"/>
              </w:rPr>
              <w:t>Per 100 persone</w:t>
            </w:r>
            <w:r w:rsidR="000F28AD">
              <w:rPr>
                <w:rFonts w:ascii="Arial Narrow" w:hAnsi="Arial Narrow" w:cs="Arial"/>
                <w:iCs/>
                <w:noProof/>
                <w:color w:val="1F497D" w:themeColor="text2"/>
                <w:sz w:val="18"/>
                <w:szCs w:val="18"/>
              </w:rPr>
              <w:t>.</w:t>
            </w:r>
          </w:p>
        </w:tc>
        <w:tc>
          <w:tcPr>
            <w:tcW w:w="5254" w:type="dxa"/>
          </w:tcPr>
          <w:p w14:paraId="60043CB4" w14:textId="7FBD1A05" w:rsidR="004C4E0E" w:rsidRPr="00094B95" w:rsidRDefault="004C4E0E">
            <w:pPr>
              <w:spacing w:after="240"/>
              <w:jc w:val="both"/>
              <w:rPr>
                <w:rFonts w:ascii="Arial Narrow" w:hAnsi="Arial Narrow" w:cs="Arial"/>
                <w:iCs/>
                <w:noProof/>
                <w:color w:val="1F497D" w:themeColor="text2"/>
                <w:sz w:val="22"/>
                <w:szCs w:val="22"/>
              </w:rPr>
            </w:pPr>
            <w:r w:rsidRPr="00094B95">
              <w:rPr>
                <w:rFonts w:ascii="Arial Black" w:hAnsi="Arial Black" w:cs="Arial"/>
                <w:iCs/>
                <w:noProof/>
                <w:color w:val="1F497D" w:themeColor="text2"/>
                <w:sz w:val="22"/>
                <w:szCs w:val="22"/>
              </w:rPr>
              <w:t xml:space="preserve">FIGURA </w:t>
            </w:r>
            <w:r w:rsidR="004406A3">
              <w:rPr>
                <w:rFonts w:ascii="Arial Black" w:hAnsi="Arial Black" w:cs="Arial"/>
                <w:iCs/>
                <w:noProof/>
                <w:color w:val="1F497D" w:themeColor="text2"/>
                <w:sz w:val="22"/>
                <w:szCs w:val="22"/>
              </w:rPr>
              <w:t>8</w:t>
            </w:r>
            <w:r w:rsidRPr="00094B95">
              <w:rPr>
                <w:rFonts w:ascii="Arial Black" w:hAnsi="Arial Black" w:cs="Arial"/>
                <w:iCs/>
                <w:noProof/>
                <w:color w:val="1F497D" w:themeColor="text2"/>
                <w:sz w:val="22"/>
                <w:szCs w:val="22"/>
              </w:rPr>
              <w:t xml:space="preserve">. </w:t>
            </w:r>
            <w:r w:rsidRPr="004C4E0E">
              <w:rPr>
                <w:rFonts w:ascii="Arial Narrow" w:hAnsi="Arial Narrow" w:cs="Arial"/>
                <w:b/>
                <w:iCs/>
                <w:noProof/>
                <w:color w:val="1F497D" w:themeColor="text2"/>
                <w:sz w:val="18"/>
                <w:szCs w:val="18"/>
              </w:rPr>
              <w:t>PERSONE DI 18 ANNI E PIÙ PER OPINIONE SULL’USO DELLE MASCHIERINE E RIPARTIZIONE TERRITORIALE.</w:t>
            </w:r>
            <w:r w:rsidRPr="004C4E0E">
              <w:rPr>
                <w:rFonts w:ascii="Arial Narrow" w:hAnsi="Arial Narrow" w:cs="Arial"/>
                <w:iCs/>
                <w:noProof/>
                <w:color w:val="1F497D" w:themeColor="text2"/>
                <w:sz w:val="18"/>
                <w:szCs w:val="18"/>
              </w:rPr>
              <w:t xml:space="preserve"> </w:t>
            </w:r>
            <w:r w:rsidR="00F82A08" w:rsidRPr="00F82A08">
              <w:rPr>
                <w:rFonts w:ascii="Arial Narrow" w:hAnsi="Arial Narrow" w:cs="Arial"/>
                <w:iCs/>
                <w:noProof/>
                <w:color w:val="1F497D" w:themeColor="text2"/>
                <w:sz w:val="18"/>
                <w:szCs w:val="18"/>
              </w:rPr>
              <w:t xml:space="preserve">Dicembre 2020-gennaio 2021. </w:t>
            </w:r>
            <w:r w:rsidRPr="004C4E0E">
              <w:rPr>
                <w:rFonts w:ascii="Arial Narrow" w:hAnsi="Arial Narrow" w:cs="Arial"/>
                <w:iCs/>
                <w:noProof/>
                <w:color w:val="1F497D" w:themeColor="text2"/>
                <w:sz w:val="18"/>
                <w:szCs w:val="18"/>
              </w:rPr>
              <w:t>Per 100 persone della stessa ripartizione</w:t>
            </w:r>
            <w:r w:rsidR="000F28AD">
              <w:rPr>
                <w:rFonts w:ascii="Arial Narrow" w:hAnsi="Arial Narrow" w:cs="Arial"/>
                <w:iCs/>
                <w:noProof/>
                <w:color w:val="1F497D" w:themeColor="text2"/>
                <w:sz w:val="18"/>
                <w:szCs w:val="18"/>
              </w:rPr>
              <w:t>.</w:t>
            </w:r>
          </w:p>
        </w:tc>
      </w:tr>
      <w:tr w:rsidR="004C4E0E" w14:paraId="79792873" w14:textId="77777777" w:rsidTr="002341FB">
        <w:tc>
          <w:tcPr>
            <w:tcW w:w="5236" w:type="dxa"/>
          </w:tcPr>
          <w:p w14:paraId="2916F0C3" w14:textId="39FFA43B" w:rsidR="004C4E0E" w:rsidRDefault="00D26D4E" w:rsidP="004C4E0E">
            <w:pPr>
              <w:jc w:val="both"/>
              <w:rPr>
                <w:rFonts w:ascii="Arial" w:hAnsi="Arial" w:cs="Arial"/>
                <w:sz w:val="32"/>
                <w:szCs w:val="32"/>
              </w:rPr>
            </w:pPr>
            <w:r>
              <w:rPr>
                <w:rFonts w:ascii="Arial" w:hAnsi="Arial" w:cs="Arial"/>
                <w:sz w:val="32"/>
                <w:szCs w:val="32"/>
              </w:rPr>
              <w:object w:dxaOrig="4815" w:dyaOrig="3120" w14:anchorId="0801E36D">
                <v:shape id="_x0000_i1031" type="#_x0000_t75" style="width:240pt;height:156pt" o:ole="">
                  <v:imagedata r:id="rId24" o:title=""/>
                </v:shape>
                <o:OLEObject Type="Link" ProgID="Excel.Sheet.12" ShapeID="_x0000_i1031" DrawAspect="Content" r:id="rId25" UpdateMode="Always">
                  <o:LinkType>EnhancedMetaFile</o:LinkType>
                  <o:LockedField>false</o:LockedField>
                </o:OLEObject>
              </w:object>
            </w:r>
          </w:p>
        </w:tc>
        <w:tc>
          <w:tcPr>
            <w:tcW w:w="5254" w:type="dxa"/>
          </w:tcPr>
          <w:p w14:paraId="701F3D22" w14:textId="1CD4A0BC" w:rsidR="004C4E0E" w:rsidRDefault="00D26D4E" w:rsidP="004C4E0E">
            <w:pPr>
              <w:jc w:val="both"/>
              <w:rPr>
                <w:rFonts w:ascii="Arial" w:hAnsi="Arial" w:cs="Arial"/>
                <w:sz w:val="32"/>
                <w:szCs w:val="32"/>
              </w:rPr>
            </w:pPr>
            <w:r>
              <w:rPr>
                <w:rFonts w:ascii="Arial" w:hAnsi="Arial" w:cs="Arial"/>
                <w:sz w:val="32"/>
                <w:szCs w:val="32"/>
              </w:rPr>
              <w:object w:dxaOrig="4830" w:dyaOrig="3120" w14:anchorId="1C2B3288">
                <v:shape id="_x0000_i1032" type="#_x0000_t75" style="width:241.5pt;height:156pt" o:ole="">
                  <v:imagedata r:id="rId26" o:title=""/>
                </v:shape>
                <o:OLEObject Type="Link" ProgID="Excel.Sheet.12" ShapeID="_x0000_i1032" DrawAspect="Content" r:id="rId27" UpdateMode="Always">
                  <o:LinkType>EnhancedMetaFile</o:LinkType>
                  <o:LockedField>false</o:LockedField>
                </o:OLEObject>
              </w:object>
            </w:r>
          </w:p>
        </w:tc>
      </w:tr>
    </w:tbl>
    <w:p w14:paraId="2AB38135" w14:textId="735E5FC8" w:rsidR="00324545" w:rsidRDefault="00324545" w:rsidP="004C4E0E">
      <w:pPr>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br w:type="page"/>
      </w:r>
    </w:p>
    <w:p w14:paraId="068D7FFC" w14:textId="77777777" w:rsidR="004C4E0E" w:rsidRDefault="004C4E0E" w:rsidP="004C4E0E">
      <w:pPr>
        <w:jc w:val="both"/>
        <w:rPr>
          <w:rFonts w:ascii="Arial Narrow" w:hAnsi="Arial Narrow" w:cs="Arial"/>
          <w:iCs/>
          <w:noProof/>
          <w:color w:val="1F497D" w:themeColor="text2"/>
          <w:sz w:val="22"/>
          <w:szCs w:val="22"/>
        </w:rPr>
      </w:pPr>
    </w:p>
    <w:p w14:paraId="2FF0B4D8" w14:textId="6AE3F223" w:rsidR="008B03C2" w:rsidRPr="00D55C45" w:rsidRDefault="008B03C2" w:rsidP="008B03C2">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Si esce di meno e si fa attenzione a ridurre il rischio di contagio</w:t>
      </w:r>
    </w:p>
    <w:p w14:paraId="40569F9B" w14:textId="15C24E81" w:rsidR="008B03C2" w:rsidRPr="008B03C2" w:rsidRDefault="008B03C2" w:rsidP="008B03C2">
      <w:pPr>
        <w:autoSpaceDE w:val="0"/>
        <w:autoSpaceDN w:val="0"/>
        <w:adjustRightInd w:val="0"/>
        <w:spacing w:after="120"/>
        <w:jc w:val="both"/>
        <w:rPr>
          <w:rFonts w:ascii="Arial" w:hAnsi="Arial" w:cs="Arial"/>
          <w:sz w:val="22"/>
          <w:szCs w:val="22"/>
        </w:rPr>
      </w:pPr>
      <w:r w:rsidRPr="008B03C2">
        <w:rPr>
          <w:rFonts w:ascii="Arial" w:hAnsi="Arial" w:cs="Arial"/>
          <w:sz w:val="22"/>
          <w:szCs w:val="22"/>
        </w:rPr>
        <w:t>In un giorno medio della settimana</w:t>
      </w:r>
      <w:r w:rsidR="00DD0EED">
        <w:rPr>
          <w:rFonts w:ascii="Arial" w:hAnsi="Arial" w:cs="Arial"/>
          <w:sz w:val="22"/>
          <w:szCs w:val="22"/>
        </w:rPr>
        <w:t>, durante la seconda ondata,</w:t>
      </w:r>
      <w:r w:rsidRPr="008B03C2">
        <w:rPr>
          <w:rFonts w:ascii="Arial" w:hAnsi="Arial" w:cs="Arial"/>
          <w:sz w:val="22"/>
          <w:szCs w:val="22"/>
        </w:rPr>
        <w:t xml:space="preserve"> è uscito il 58,3% dei cittadini di 18 anni e più. Il 41,7% è rimasto in casa. Il 63% di chi è uscito lo ha fatto una sola volta, il 27,7% due volte e i rimanenti più di due volte. </w:t>
      </w:r>
    </w:p>
    <w:p w14:paraId="33B23D5E" w14:textId="1C2C29CC" w:rsidR="001530C0" w:rsidRDefault="008B03C2" w:rsidP="008B03C2">
      <w:pPr>
        <w:autoSpaceDE w:val="0"/>
        <w:autoSpaceDN w:val="0"/>
        <w:adjustRightInd w:val="0"/>
        <w:spacing w:after="120"/>
        <w:jc w:val="both"/>
        <w:rPr>
          <w:rFonts w:ascii="Arial" w:hAnsi="Arial" w:cs="Arial"/>
          <w:sz w:val="22"/>
          <w:szCs w:val="22"/>
        </w:rPr>
      </w:pPr>
      <w:r w:rsidRPr="008B03C2">
        <w:rPr>
          <w:rFonts w:ascii="Arial" w:hAnsi="Arial" w:cs="Arial"/>
          <w:sz w:val="22"/>
          <w:szCs w:val="22"/>
        </w:rPr>
        <w:t xml:space="preserve">Rispetto al pieno lockdown (28,0%) è aumentata la quota di persone che sono uscite, ma </w:t>
      </w:r>
      <w:r w:rsidR="00314261">
        <w:rPr>
          <w:rFonts w:ascii="Arial" w:hAnsi="Arial" w:cs="Arial"/>
          <w:sz w:val="22"/>
          <w:szCs w:val="22"/>
        </w:rPr>
        <w:t>si è</w:t>
      </w:r>
      <w:r w:rsidR="00314261" w:rsidRPr="008B03C2">
        <w:rPr>
          <w:rFonts w:ascii="Arial" w:hAnsi="Arial" w:cs="Arial"/>
          <w:sz w:val="22"/>
          <w:szCs w:val="22"/>
        </w:rPr>
        <w:t xml:space="preserve"> </w:t>
      </w:r>
      <w:r w:rsidRPr="008B03C2">
        <w:rPr>
          <w:rFonts w:ascii="Arial" w:hAnsi="Arial" w:cs="Arial"/>
          <w:sz w:val="22"/>
          <w:szCs w:val="22"/>
        </w:rPr>
        <w:t xml:space="preserve">ben lontani dalla normalità descritta dalle indagini </w:t>
      </w:r>
      <w:r w:rsidR="0072497A">
        <w:rPr>
          <w:rFonts w:ascii="Arial" w:hAnsi="Arial" w:cs="Arial"/>
          <w:sz w:val="22"/>
          <w:szCs w:val="22"/>
        </w:rPr>
        <w:t xml:space="preserve">Istat </w:t>
      </w:r>
      <w:r w:rsidRPr="008B03C2">
        <w:rPr>
          <w:rFonts w:ascii="Arial" w:hAnsi="Arial" w:cs="Arial"/>
          <w:sz w:val="22"/>
          <w:szCs w:val="22"/>
        </w:rPr>
        <w:t>dell’Uso del tempo</w:t>
      </w:r>
      <w:r w:rsidR="00314261">
        <w:rPr>
          <w:rFonts w:ascii="Arial" w:hAnsi="Arial" w:cs="Arial"/>
          <w:sz w:val="22"/>
          <w:szCs w:val="22"/>
        </w:rPr>
        <w:t xml:space="preserve"> </w:t>
      </w:r>
      <w:r w:rsidRPr="008B03C2">
        <w:rPr>
          <w:rFonts w:ascii="Arial" w:hAnsi="Arial" w:cs="Arial"/>
          <w:sz w:val="22"/>
          <w:szCs w:val="22"/>
        </w:rPr>
        <w:t xml:space="preserve">(oltre il 90% della popolazione esce di casa in un giorno medio). Gli uomini sono usciti più delle donne (66% a fronte del 51,2%); mentre rispetto all’età sono soprattutto gli adulti nelle classi di età centrale e in particolare tra i 45 e i 54 </w:t>
      </w:r>
      <w:proofErr w:type="gramStart"/>
      <w:r w:rsidRPr="008B03C2">
        <w:rPr>
          <w:rFonts w:ascii="Arial" w:hAnsi="Arial" w:cs="Arial"/>
          <w:sz w:val="22"/>
          <w:szCs w:val="22"/>
        </w:rPr>
        <w:t>anni  a</w:t>
      </w:r>
      <w:proofErr w:type="gramEnd"/>
      <w:r w:rsidRPr="008B03C2">
        <w:rPr>
          <w:rFonts w:ascii="Arial" w:hAnsi="Arial" w:cs="Arial"/>
          <w:sz w:val="22"/>
          <w:szCs w:val="22"/>
        </w:rPr>
        <w:t xml:space="preserve"> essere usciti più numerosi (oltre il 66,6%). Quote più basse si registrano invece tra gli anziani: è uscito il 43,4% dei 65-74enni e appena il 28,7% degli ultrasessantacinquenni. </w:t>
      </w:r>
    </w:p>
    <w:p w14:paraId="5635CEAE" w14:textId="654C46E8" w:rsidR="008B03C2" w:rsidRPr="008B03C2" w:rsidRDefault="008B03C2" w:rsidP="008B03C2">
      <w:pPr>
        <w:autoSpaceDE w:val="0"/>
        <w:autoSpaceDN w:val="0"/>
        <w:adjustRightInd w:val="0"/>
        <w:spacing w:after="120"/>
        <w:jc w:val="both"/>
        <w:rPr>
          <w:rFonts w:ascii="Arial" w:hAnsi="Arial" w:cs="Arial"/>
          <w:sz w:val="22"/>
          <w:szCs w:val="22"/>
        </w:rPr>
      </w:pPr>
      <w:r w:rsidRPr="008B03C2">
        <w:rPr>
          <w:rFonts w:ascii="Arial" w:hAnsi="Arial" w:cs="Arial"/>
          <w:sz w:val="22"/>
          <w:szCs w:val="22"/>
        </w:rPr>
        <w:t xml:space="preserve">Guardando la condizione professionale, come ipotizzabile, la quota più alta di chi è uscito si riscontra tra gli occupati (oltre 7 su 10) mentre tra casalinghe, studenti e ritirati dal lavoro sono uscite poco più di 4 persone su 10. </w:t>
      </w:r>
    </w:p>
    <w:p w14:paraId="6946CD17" w14:textId="6AB490E9" w:rsidR="008B03C2" w:rsidRPr="008B03C2" w:rsidRDefault="008B03C2" w:rsidP="008B03C2">
      <w:pPr>
        <w:autoSpaceDE w:val="0"/>
        <w:autoSpaceDN w:val="0"/>
        <w:adjustRightInd w:val="0"/>
        <w:spacing w:after="120"/>
        <w:jc w:val="both"/>
        <w:rPr>
          <w:rFonts w:ascii="Arial" w:hAnsi="Arial" w:cs="Arial"/>
          <w:sz w:val="22"/>
          <w:szCs w:val="22"/>
        </w:rPr>
      </w:pPr>
      <w:proofErr w:type="gramStart"/>
      <w:r w:rsidRPr="008B03C2">
        <w:rPr>
          <w:rFonts w:ascii="Arial" w:hAnsi="Arial" w:cs="Arial"/>
          <w:sz w:val="22"/>
          <w:szCs w:val="22"/>
        </w:rPr>
        <w:t>Del resto</w:t>
      </w:r>
      <w:proofErr w:type="gramEnd"/>
      <w:r w:rsidRPr="008B03C2">
        <w:rPr>
          <w:rFonts w:ascii="Arial" w:hAnsi="Arial" w:cs="Arial"/>
          <w:sz w:val="22"/>
          <w:szCs w:val="22"/>
        </w:rPr>
        <w:t xml:space="preserve"> chi è uscito lo ha fatto principalmente per lavoro (44,5%) o per fare la spesa (35,0%). Il 21,4% è uscito per fare una passeggiata. Meno frequenti gli altri motivi: sport, shopping, visite, e</w:t>
      </w:r>
      <w:r w:rsidR="009952E2">
        <w:rPr>
          <w:rFonts w:ascii="Arial" w:hAnsi="Arial" w:cs="Arial"/>
          <w:sz w:val="22"/>
          <w:szCs w:val="22"/>
        </w:rPr>
        <w:t>c</w:t>
      </w:r>
      <w:r w:rsidRPr="008B03C2">
        <w:rPr>
          <w:rFonts w:ascii="Arial" w:hAnsi="Arial" w:cs="Arial"/>
          <w:sz w:val="22"/>
          <w:szCs w:val="22"/>
        </w:rPr>
        <w:t>c.</w:t>
      </w:r>
    </w:p>
    <w:p w14:paraId="5C36CA10" w14:textId="462E389A" w:rsidR="008B03C2" w:rsidRPr="008B03C2" w:rsidRDefault="008B03C2" w:rsidP="008B03C2">
      <w:pPr>
        <w:autoSpaceDE w:val="0"/>
        <w:autoSpaceDN w:val="0"/>
        <w:adjustRightInd w:val="0"/>
        <w:spacing w:after="120"/>
        <w:jc w:val="both"/>
        <w:rPr>
          <w:rFonts w:ascii="Arial" w:hAnsi="Arial" w:cs="Arial"/>
          <w:sz w:val="22"/>
          <w:szCs w:val="22"/>
        </w:rPr>
      </w:pPr>
      <w:r w:rsidRPr="008B03C2">
        <w:rPr>
          <w:rFonts w:ascii="Arial" w:hAnsi="Arial" w:cs="Arial"/>
          <w:sz w:val="22"/>
          <w:szCs w:val="22"/>
        </w:rPr>
        <w:t>In pieno rispetto delle regole in vigore relative agli orari degli spostamenti, chi è uscito lo ha fatto per lo più di mattina</w:t>
      </w:r>
      <w:r w:rsidR="001530C0">
        <w:rPr>
          <w:rFonts w:ascii="Arial" w:hAnsi="Arial" w:cs="Arial"/>
          <w:sz w:val="22"/>
          <w:szCs w:val="22"/>
        </w:rPr>
        <w:t xml:space="preserve"> (</w:t>
      </w:r>
      <w:r w:rsidRPr="008B03C2">
        <w:rPr>
          <w:rFonts w:ascii="Arial" w:hAnsi="Arial" w:cs="Arial"/>
          <w:sz w:val="22"/>
          <w:szCs w:val="22"/>
        </w:rPr>
        <w:t>80,5%</w:t>
      </w:r>
      <w:r w:rsidR="001530C0">
        <w:rPr>
          <w:rFonts w:ascii="Arial" w:hAnsi="Arial" w:cs="Arial"/>
          <w:sz w:val="22"/>
          <w:szCs w:val="22"/>
        </w:rPr>
        <w:t>)</w:t>
      </w:r>
      <w:r w:rsidRPr="008B03C2">
        <w:rPr>
          <w:rFonts w:ascii="Arial" w:hAnsi="Arial" w:cs="Arial"/>
          <w:sz w:val="22"/>
          <w:szCs w:val="22"/>
        </w:rPr>
        <w:t xml:space="preserve"> o nel pomeriggio (48,6%). Solo il 3,9% è uscito nelle ore serali.</w:t>
      </w:r>
    </w:p>
    <w:p w14:paraId="3CF2B86E" w14:textId="0D20C8C7" w:rsidR="008B03C2" w:rsidRPr="008B03C2" w:rsidRDefault="008B03C2" w:rsidP="008B03C2">
      <w:pPr>
        <w:autoSpaceDE w:val="0"/>
        <w:autoSpaceDN w:val="0"/>
        <w:adjustRightInd w:val="0"/>
        <w:spacing w:after="120"/>
        <w:jc w:val="both"/>
        <w:rPr>
          <w:rFonts w:ascii="Arial" w:hAnsi="Arial" w:cs="Arial"/>
          <w:sz w:val="22"/>
          <w:szCs w:val="22"/>
        </w:rPr>
      </w:pPr>
      <w:r w:rsidRPr="008B03C2">
        <w:rPr>
          <w:rFonts w:ascii="Arial" w:hAnsi="Arial" w:cs="Arial"/>
          <w:sz w:val="22"/>
          <w:szCs w:val="22"/>
        </w:rPr>
        <w:t>I comportamenti adottati sono il risultato dei cambiamenti indotti dalla pandemia. L’87,2% della popolazione afferma di uscire meno spesso rispetto a</w:t>
      </w:r>
      <w:r w:rsidR="00141FD8">
        <w:rPr>
          <w:rFonts w:ascii="Arial" w:hAnsi="Arial" w:cs="Arial"/>
          <w:sz w:val="22"/>
          <w:szCs w:val="22"/>
        </w:rPr>
        <w:t xml:space="preserve">l periodo </w:t>
      </w:r>
      <w:proofErr w:type="spellStart"/>
      <w:r w:rsidR="00141FD8">
        <w:rPr>
          <w:rFonts w:ascii="Arial" w:hAnsi="Arial" w:cs="Arial"/>
          <w:sz w:val="22"/>
          <w:szCs w:val="22"/>
        </w:rPr>
        <w:t>pre</w:t>
      </w:r>
      <w:proofErr w:type="spellEnd"/>
      <w:r w:rsidR="00141FD8">
        <w:rPr>
          <w:rFonts w:ascii="Arial" w:hAnsi="Arial" w:cs="Arial"/>
          <w:sz w:val="22"/>
          <w:szCs w:val="22"/>
        </w:rPr>
        <w:t>-pandemico</w:t>
      </w:r>
      <w:r w:rsidRPr="008B03C2">
        <w:rPr>
          <w:rFonts w:ascii="Arial" w:hAnsi="Arial" w:cs="Arial"/>
          <w:sz w:val="22"/>
          <w:szCs w:val="22"/>
        </w:rPr>
        <w:t>. Solo per il 10,7% la frequenza degli spostamenti non ha subito modifiche</w:t>
      </w:r>
      <w:r w:rsidR="001530C0">
        <w:rPr>
          <w:rFonts w:ascii="Arial" w:hAnsi="Arial" w:cs="Arial"/>
          <w:sz w:val="22"/>
          <w:szCs w:val="22"/>
        </w:rPr>
        <w:t xml:space="preserve"> mentre u</w:t>
      </w:r>
      <w:r w:rsidRPr="008B03C2">
        <w:rPr>
          <w:rFonts w:ascii="Arial" w:hAnsi="Arial" w:cs="Arial"/>
          <w:sz w:val="22"/>
          <w:szCs w:val="22"/>
        </w:rPr>
        <w:t>n marginale 1,4% esce di più. I cambiamenti hanno riguardato soprattutto i cittadini del Mezzogiorno (91,5%), meno i residenti nelle regioni del Nord (81,5%) dove si sono conservate, più che altrove, le abitudini di spostamento.</w:t>
      </w:r>
    </w:p>
    <w:p w14:paraId="469A2E06" w14:textId="39B42810" w:rsidR="008B03C2" w:rsidRPr="008B03C2" w:rsidRDefault="008B03C2" w:rsidP="008B03C2">
      <w:pPr>
        <w:pStyle w:val="Default"/>
        <w:spacing w:after="120"/>
        <w:jc w:val="both"/>
        <w:rPr>
          <w:rFonts w:ascii="Arial" w:hAnsi="Arial" w:cs="Arial"/>
          <w:color w:val="auto"/>
          <w:sz w:val="22"/>
          <w:szCs w:val="22"/>
        </w:rPr>
      </w:pPr>
      <w:r w:rsidRPr="008B03C2">
        <w:rPr>
          <w:rFonts w:ascii="Arial" w:hAnsi="Arial" w:cs="Arial"/>
          <w:color w:val="auto"/>
          <w:sz w:val="22"/>
          <w:szCs w:val="22"/>
        </w:rPr>
        <w:t>Va sottolineato che non solo si esce di meno, ma si è molto attenti anche a ridurre il rischio di contagio in caso di uscite. Poco meno di tre cittadini su quattro cercano di uscire nelle ore meno affollate e il 56,8% evita le ore serali (70,8% nel Centro Italia). Solo per il 16,1%, la pandemia non ha comportato cambiamenti negli orari di uscita.</w:t>
      </w:r>
    </w:p>
    <w:p w14:paraId="23E482C2" w14:textId="6D0BEFEC" w:rsidR="008B03C2" w:rsidRDefault="001530C0" w:rsidP="008B03C2">
      <w:pPr>
        <w:pStyle w:val="Default"/>
        <w:spacing w:after="120"/>
        <w:jc w:val="both"/>
        <w:rPr>
          <w:rFonts w:ascii="Arial" w:hAnsi="Arial" w:cs="Arial"/>
          <w:color w:val="auto"/>
          <w:sz w:val="22"/>
          <w:szCs w:val="22"/>
        </w:rPr>
      </w:pPr>
      <w:r>
        <w:rPr>
          <w:rFonts w:ascii="Arial" w:hAnsi="Arial" w:cs="Arial"/>
          <w:color w:val="auto"/>
          <w:sz w:val="22"/>
          <w:szCs w:val="22"/>
        </w:rPr>
        <w:t>I</w:t>
      </w:r>
      <w:r w:rsidR="008B03C2" w:rsidRPr="008B03C2">
        <w:rPr>
          <w:rFonts w:ascii="Arial" w:hAnsi="Arial" w:cs="Arial"/>
          <w:color w:val="auto"/>
          <w:sz w:val="22"/>
          <w:szCs w:val="22"/>
        </w:rPr>
        <w:t xml:space="preserve"> cittadini ha</w:t>
      </w:r>
      <w:r>
        <w:rPr>
          <w:rFonts w:ascii="Arial" w:hAnsi="Arial" w:cs="Arial"/>
          <w:color w:val="auto"/>
          <w:sz w:val="22"/>
          <w:szCs w:val="22"/>
        </w:rPr>
        <w:t>nno</w:t>
      </w:r>
      <w:r w:rsidR="008B03C2" w:rsidRPr="008B03C2">
        <w:rPr>
          <w:rFonts w:ascii="Arial" w:hAnsi="Arial" w:cs="Arial"/>
          <w:color w:val="auto"/>
          <w:sz w:val="22"/>
          <w:szCs w:val="22"/>
        </w:rPr>
        <w:t xml:space="preserve"> evitato di frequentare bar, ristoranti, pizzerie</w:t>
      </w:r>
      <w:r>
        <w:rPr>
          <w:rFonts w:ascii="Arial" w:hAnsi="Arial" w:cs="Arial"/>
          <w:color w:val="auto"/>
          <w:sz w:val="22"/>
          <w:szCs w:val="22"/>
        </w:rPr>
        <w:t xml:space="preserve"> (</w:t>
      </w:r>
      <w:r w:rsidRPr="008B03C2">
        <w:rPr>
          <w:rFonts w:ascii="Arial" w:hAnsi="Arial" w:cs="Arial"/>
          <w:color w:val="auto"/>
          <w:sz w:val="22"/>
          <w:szCs w:val="22"/>
        </w:rPr>
        <w:t>86,4%</w:t>
      </w:r>
      <w:r>
        <w:rPr>
          <w:rFonts w:ascii="Arial" w:hAnsi="Arial" w:cs="Arial"/>
          <w:color w:val="auto"/>
          <w:sz w:val="22"/>
          <w:szCs w:val="22"/>
        </w:rPr>
        <w:t>) e</w:t>
      </w:r>
      <w:r w:rsidR="008B03C2" w:rsidRPr="008B03C2">
        <w:rPr>
          <w:rFonts w:ascii="Arial" w:hAnsi="Arial" w:cs="Arial"/>
          <w:color w:val="auto"/>
          <w:sz w:val="22"/>
          <w:szCs w:val="22"/>
        </w:rPr>
        <w:t xml:space="preserve"> di andare a cena o </w:t>
      </w:r>
      <w:r>
        <w:rPr>
          <w:rFonts w:ascii="Arial" w:hAnsi="Arial" w:cs="Arial"/>
          <w:color w:val="auto"/>
          <w:sz w:val="22"/>
          <w:szCs w:val="22"/>
        </w:rPr>
        <w:t xml:space="preserve">a </w:t>
      </w:r>
      <w:r w:rsidR="008B03C2" w:rsidRPr="008B03C2">
        <w:rPr>
          <w:rFonts w:ascii="Arial" w:hAnsi="Arial" w:cs="Arial"/>
          <w:color w:val="auto"/>
          <w:sz w:val="22"/>
          <w:szCs w:val="22"/>
        </w:rPr>
        <w:t>pranzo a casa di parenti o amici</w:t>
      </w:r>
      <w:r>
        <w:rPr>
          <w:rFonts w:ascii="Arial" w:hAnsi="Arial" w:cs="Arial"/>
          <w:color w:val="auto"/>
          <w:sz w:val="22"/>
          <w:szCs w:val="22"/>
        </w:rPr>
        <w:t xml:space="preserve"> (</w:t>
      </w:r>
      <w:r w:rsidRPr="008B03C2">
        <w:rPr>
          <w:rFonts w:ascii="Arial" w:hAnsi="Arial" w:cs="Arial"/>
          <w:color w:val="auto"/>
          <w:sz w:val="22"/>
          <w:szCs w:val="22"/>
        </w:rPr>
        <w:t>69,8%</w:t>
      </w:r>
      <w:r>
        <w:rPr>
          <w:rFonts w:ascii="Arial" w:hAnsi="Arial" w:cs="Arial"/>
          <w:color w:val="auto"/>
          <w:sz w:val="22"/>
          <w:szCs w:val="22"/>
        </w:rPr>
        <w:t>)</w:t>
      </w:r>
      <w:r w:rsidR="008B03C2" w:rsidRPr="008B03C2">
        <w:rPr>
          <w:rFonts w:ascii="Arial" w:hAnsi="Arial" w:cs="Arial"/>
          <w:color w:val="auto"/>
          <w:sz w:val="22"/>
          <w:szCs w:val="22"/>
        </w:rPr>
        <w:t>. Anche questi comportamenti sono trasversali a tutte le classi di età. Solo il 10,5% non ha modificato i propri comportamenti</w:t>
      </w:r>
      <w:r>
        <w:rPr>
          <w:rFonts w:ascii="Arial" w:hAnsi="Arial" w:cs="Arial"/>
          <w:color w:val="auto"/>
          <w:sz w:val="22"/>
          <w:szCs w:val="22"/>
        </w:rPr>
        <w:t xml:space="preserve">, </w:t>
      </w:r>
      <w:r w:rsidR="008B03C2" w:rsidRPr="008B03C2">
        <w:rPr>
          <w:rFonts w:ascii="Arial" w:hAnsi="Arial" w:cs="Arial"/>
          <w:color w:val="auto"/>
          <w:sz w:val="22"/>
          <w:szCs w:val="22"/>
        </w:rPr>
        <w:t>quota</w:t>
      </w:r>
      <w:r>
        <w:rPr>
          <w:rFonts w:ascii="Arial" w:hAnsi="Arial" w:cs="Arial"/>
          <w:color w:val="auto"/>
          <w:sz w:val="22"/>
          <w:szCs w:val="22"/>
        </w:rPr>
        <w:t xml:space="preserve"> che</w:t>
      </w:r>
      <w:r w:rsidR="008B03C2" w:rsidRPr="008B03C2">
        <w:rPr>
          <w:rFonts w:ascii="Arial" w:hAnsi="Arial" w:cs="Arial"/>
          <w:color w:val="auto"/>
          <w:sz w:val="22"/>
          <w:szCs w:val="22"/>
        </w:rPr>
        <w:t xml:space="preserve"> sale al 17,1% tra i 18 e i 24 anni.</w:t>
      </w:r>
    </w:p>
    <w:p w14:paraId="556738FE" w14:textId="74023BD1" w:rsidR="008B03C2" w:rsidRDefault="008B03C2" w:rsidP="008B03C2">
      <w:pPr>
        <w:pStyle w:val="Default"/>
        <w:spacing w:after="120"/>
        <w:jc w:val="both"/>
        <w:rPr>
          <w:rFonts w:ascii="Arial" w:hAnsi="Arial" w:cs="Arial"/>
          <w:color w:val="auto"/>
          <w:sz w:val="22"/>
          <w:szCs w:val="22"/>
        </w:rPr>
      </w:pPr>
    </w:p>
    <w:p w14:paraId="14BDAF13" w14:textId="0DD65A35" w:rsidR="008B03C2" w:rsidRDefault="008B03C2" w:rsidP="008B03C2">
      <w:pPr>
        <w:pStyle w:val="Default"/>
        <w:spacing w:after="120"/>
        <w:jc w:val="both"/>
        <w:rPr>
          <w:rFonts w:ascii="Arial" w:hAnsi="Arial" w:cs="Arial"/>
          <w:color w:val="auto"/>
          <w:sz w:val="22"/>
          <w:szCs w:val="22"/>
        </w:rPr>
      </w:pPr>
    </w:p>
    <w:p w14:paraId="11EE42EC" w14:textId="67EE8882" w:rsidR="00AE4307" w:rsidRDefault="00AE4307" w:rsidP="008B03C2">
      <w:pPr>
        <w:pStyle w:val="Default"/>
        <w:spacing w:after="120"/>
        <w:jc w:val="both"/>
        <w:rPr>
          <w:rFonts w:ascii="Arial" w:hAnsi="Arial" w:cs="Arial"/>
          <w:color w:val="auto"/>
          <w:sz w:val="22"/>
          <w:szCs w:val="22"/>
        </w:rPr>
      </w:pPr>
    </w:p>
    <w:p w14:paraId="44F7E2D4" w14:textId="77777777" w:rsidR="00035DD5" w:rsidRDefault="00035DD5" w:rsidP="008B03C2">
      <w:pPr>
        <w:pStyle w:val="Default"/>
        <w:spacing w:after="120"/>
        <w:jc w:val="both"/>
        <w:rPr>
          <w:rFonts w:ascii="Arial" w:hAnsi="Arial" w:cs="Arial"/>
          <w:color w:val="auto"/>
          <w:sz w:val="22"/>
          <w:szCs w:val="22"/>
        </w:rPr>
      </w:pPr>
    </w:p>
    <w:p w14:paraId="1BA9F659" w14:textId="625C8208" w:rsidR="00AE4307" w:rsidRPr="00324545" w:rsidRDefault="00AE4307" w:rsidP="008B03C2">
      <w:pPr>
        <w:pStyle w:val="Default"/>
        <w:spacing w:after="120"/>
        <w:jc w:val="both"/>
        <w:rPr>
          <w:rFonts w:ascii="Arial" w:hAnsi="Arial" w:cs="Arial"/>
          <w:color w:val="auto"/>
          <w:sz w:val="32"/>
          <w:szCs w:val="32"/>
        </w:rPr>
      </w:pPr>
    </w:p>
    <w:tbl>
      <w:tblPr>
        <w:tblStyle w:val="Grigliatabel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54"/>
      </w:tblGrid>
      <w:tr w:rsidR="00AE4307" w14:paraId="353BD479" w14:textId="77777777" w:rsidTr="00AE4307">
        <w:tc>
          <w:tcPr>
            <w:tcW w:w="5236" w:type="dxa"/>
          </w:tcPr>
          <w:p w14:paraId="7386838A" w14:textId="149C3638" w:rsidR="00AE4307" w:rsidRPr="00A03833" w:rsidRDefault="00AE4307" w:rsidP="00AE4307">
            <w:pPr>
              <w:pStyle w:val="Default"/>
              <w:spacing w:after="120"/>
              <w:jc w:val="both"/>
              <w:rPr>
                <w:rFonts w:ascii="Arial Narrow" w:hAnsi="Arial Narrow" w:cs="Arial"/>
                <w:iCs/>
                <w:noProof/>
                <w:color w:val="1F497D" w:themeColor="text2"/>
                <w:sz w:val="22"/>
                <w:szCs w:val="22"/>
              </w:rPr>
            </w:pPr>
            <w:r w:rsidRPr="00A03833">
              <w:rPr>
                <w:rFonts w:ascii="Arial Black" w:hAnsi="Arial Black" w:cs="Arial"/>
                <w:iCs/>
                <w:noProof/>
                <w:color w:val="1F497D" w:themeColor="text2"/>
                <w:sz w:val="22"/>
                <w:szCs w:val="22"/>
              </w:rPr>
              <w:t xml:space="preserve">FIGURA </w:t>
            </w:r>
            <w:r w:rsidR="004406A3" w:rsidRPr="00A03833">
              <w:rPr>
                <w:rFonts w:ascii="Arial Black" w:hAnsi="Arial Black" w:cs="Arial"/>
                <w:iCs/>
                <w:noProof/>
                <w:color w:val="1F497D" w:themeColor="text2"/>
                <w:sz w:val="22"/>
                <w:szCs w:val="22"/>
              </w:rPr>
              <w:t>9</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18"/>
                <w:szCs w:val="18"/>
              </w:rPr>
              <w:t>PERSONE DI 18 ANNI E PIÙ CHE IN UN GIORNO MEDIO SETTIMANALE SONO USCITI DI CASA PER MOTIVO PER CUI SONO USCITI</w:t>
            </w:r>
            <w:r w:rsidRPr="00A03833">
              <w:rPr>
                <w:rFonts w:ascii="Arial Narrow" w:hAnsi="Arial Narrow" w:cs="Arial"/>
                <w:iCs/>
                <w:noProof/>
                <w:color w:val="1F497D" w:themeColor="text2"/>
                <w:sz w:val="18"/>
                <w:szCs w:val="18"/>
              </w:rPr>
              <w:t>. Per 100 persone che sono uscite di casa</w:t>
            </w:r>
          </w:p>
        </w:tc>
        <w:tc>
          <w:tcPr>
            <w:tcW w:w="5254" w:type="dxa"/>
          </w:tcPr>
          <w:p w14:paraId="0A713CF2" w14:textId="47D8B452" w:rsidR="00AE4307" w:rsidRPr="00094B95" w:rsidRDefault="00AE4307" w:rsidP="00EE2B80">
            <w:pPr>
              <w:spacing w:after="240"/>
              <w:jc w:val="both"/>
              <w:rPr>
                <w:rFonts w:ascii="Arial Narrow" w:hAnsi="Arial Narrow" w:cs="Arial"/>
                <w:iCs/>
                <w:noProof/>
                <w:color w:val="1F497D" w:themeColor="text2"/>
                <w:sz w:val="22"/>
                <w:szCs w:val="22"/>
              </w:rPr>
            </w:pPr>
            <w:r w:rsidRPr="00A03833">
              <w:rPr>
                <w:rFonts w:ascii="Arial Black" w:hAnsi="Arial Black" w:cs="Arial"/>
                <w:iCs/>
                <w:noProof/>
                <w:color w:val="1F497D" w:themeColor="text2"/>
                <w:sz w:val="22"/>
                <w:szCs w:val="22"/>
              </w:rPr>
              <w:t>FIGURA 1</w:t>
            </w:r>
            <w:r w:rsidR="004406A3" w:rsidRPr="00A03833">
              <w:rPr>
                <w:rFonts w:ascii="Arial Black" w:hAnsi="Arial Black" w:cs="Arial"/>
                <w:iCs/>
                <w:noProof/>
                <w:color w:val="1F497D" w:themeColor="text2"/>
                <w:sz w:val="22"/>
                <w:szCs w:val="22"/>
              </w:rPr>
              <w:t>0</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18"/>
                <w:szCs w:val="18"/>
              </w:rPr>
              <w:t>PERSONE DI 18 ANNI E PIÙ PER CAMBIAMENTO NEI COMPORTAMENTI DI USCITA PER RIPARTIZIONE TERRITORIALE</w:t>
            </w:r>
            <w:r w:rsidRPr="00A03833">
              <w:rPr>
                <w:rFonts w:ascii="Arial Narrow" w:hAnsi="Arial Narrow" w:cs="Arial"/>
                <w:iCs/>
                <w:noProof/>
                <w:color w:val="1F497D" w:themeColor="text2"/>
                <w:sz w:val="18"/>
                <w:szCs w:val="18"/>
              </w:rPr>
              <w:t>. Per 100 persone della stessa ripartizione territoriale</w:t>
            </w:r>
          </w:p>
        </w:tc>
      </w:tr>
      <w:tr w:rsidR="00AE4307" w14:paraId="3C619AC9" w14:textId="77777777" w:rsidTr="00AE4307">
        <w:tc>
          <w:tcPr>
            <w:tcW w:w="5236" w:type="dxa"/>
          </w:tcPr>
          <w:p w14:paraId="53530783" w14:textId="01A7A000" w:rsidR="00AE4307" w:rsidRDefault="00D26D4E" w:rsidP="00EE2B80">
            <w:pPr>
              <w:jc w:val="both"/>
              <w:rPr>
                <w:rFonts w:ascii="Arial" w:hAnsi="Arial" w:cs="Arial"/>
                <w:sz w:val="32"/>
                <w:szCs w:val="32"/>
              </w:rPr>
            </w:pPr>
            <w:r>
              <w:rPr>
                <w:rFonts w:ascii="Arial" w:hAnsi="Arial" w:cs="Arial"/>
                <w:sz w:val="32"/>
                <w:szCs w:val="32"/>
              </w:rPr>
              <w:object w:dxaOrig="4830" w:dyaOrig="3120" w14:anchorId="602E8133">
                <v:shape id="_x0000_i1033" type="#_x0000_t75" style="width:241.5pt;height:156pt" o:ole="">
                  <v:imagedata r:id="rId28" o:title=""/>
                </v:shape>
                <o:OLEObject Type="Link" ProgID="Excel.Sheet.12" ShapeID="_x0000_i1033" DrawAspect="Content" r:id="rId29" UpdateMode="Always">
                  <o:LinkType>EnhancedMetaFile</o:LinkType>
                  <o:LockedField>false</o:LockedField>
                </o:OLEObject>
              </w:object>
            </w:r>
          </w:p>
        </w:tc>
        <w:tc>
          <w:tcPr>
            <w:tcW w:w="5254" w:type="dxa"/>
          </w:tcPr>
          <w:p w14:paraId="33541976" w14:textId="5CF4D288" w:rsidR="00AE4307" w:rsidRDefault="00D26D4E" w:rsidP="00EE2B80">
            <w:pPr>
              <w:jc w:val="both"/>
              <w:rPr>
                <w:rFonts w:ascii="Arial" w:hAnsi="Arial" w:cs="Arial"/>
                <w:sz w:val="32"/>
                <w:szCs w:val="32"/>
              </w:rPr>
            </w:pPr>
            <w:r>
              <w:rPr>
                <w:rFonts w:ascii="Arial" w:hAnsi="Arial" w:cs="Arial"/>
                <w:sz w:val="32"/>
                <w:szCs w:val="32"/>
              </w:rPr>
              <w:object w:dxaOrig="4830" w:dyaOrig="3120" w14:anchorId="5457A313">
                <v:shape id="_x0000_i1034" type="#_x0000_t75" style="width:241.5pt;height:156pt" o:ole="">
                  <v:imagedata r:id="rId30" o:title=""/>
                </v:shape>
                <o:OLEObject Type="Link" ProgID="Excel.Sheet.12" ShapeID="_x0000_i1034" DrawAspect="Content" r:id="rId31" UpdateMode="Always">
                  <o:LinkType>EnhancedMetaFile</o:LinkType>
                  <o:LockedField>false</o:LockedField>
                </o:OLEObject>
              </w:object>
            </w:r>
          </w:p>
        </w:tc>
      </w:tr>
    </w:tbl>
    <w:p w14:paraId="78F67D6F" w14:textId="5E10066A" w:rsidR="006D17F3" w:rsidRPr="00266F17" w:rsidRDefault="008B03C2" w:rsidP="00935130">
      <w:pPr>
        <w:rPr>
          <w:rFonts w:ascii="Arial" w:hAnsi="Arial" w:cs="Arial"/>
          <w:color w:val="1F497D" w:themeColor="text2"/>
          <w:sz w:val="22"/>
          <w:szCs w:val="26"/>
          <w:highlight w:val="green"/>
        </w:rPr>
      </w:pPr>
      <w:r>
        <w:rPr>
          <w:rFonts w:ascii="Arial" w:hAnsi="Arial" w:cs="Arial"/>
          <w:color w:val="1F497D" w:themeColor="text2"/>
          <w:sz w:val="22"/>
          <w:szCs w:val="26"/>
          <w:highlight w:val="green"/>
        </w:rPr>
        <w:br w:type="page"/>
      </w:r>
    </w:p>
    <w:p w14:paraId="6E3186EC" w14:textId="77777777" w:rsidR="004B1965" w:rsidRPr="004B1965" w:rsidRDefault="004B1965" w:rsidP="008B03C2">
      <w:pPr>
        <w:spacing w:after="120"/>
        <w:jc w:val="both"/>
        <w:outlineLvl w:val="0"/>
        <w:rPr>
          <w:rFonts w:ascii="Arial" w:hAnsi="Arial" w:cs="Arial"/>
          <w:b/>
          <w:color w:val="1F497D" w:themeColor="text2"/>
          <w:sz w:val="22"/>
          <w:szCs w:val="22"/>
        </w:rPr>
      </w:pPr>
    </w:p>
    <w:p w14:paraId="59F62E50" w14:textId="11D68824" w:rsidR="008B03C2" w:rsidRPr="003F1D48" w:rsidRDefault="008B03C2" w:rsidP="008B03C2">
      <w:pPr>
        <w:spacing w:after="120"/>
        <w:jc w:val="both"/>
        <w:outlineLvl w:val="0"/>
        <w:rPr>
          <w:rFonts w:ascii="Arial" w:hAnsi="Arial" w:cs="Arial"/>
          <w:b/>
          <w:color w:val="1F497D" w:themeColor="text2"/>
          <w:sz w:val="26"/>
          <w:szCs w:val="26"/>
        </w:rPr>
      </w:pPr>
      <w:r w:rsidRPr="003F1D48">
        <w:rPr>
          <w:rFonts w:ascii="Arial" w:hAnsi="Arial" w:cs="Arial"/>
          <w:b/>
          <w:color w:val="1F497D" w:themeColor="text2"/>
          <w:sz w:val="26"/>
          <w:szCs w:val="26"/>
        </w:rPr>
        <w:t>Rimane alta la fiducia nel personale sanitario e nella Protezione civile</w:t>
      </w:r>
      <w:r w:rsidR="001530C0">
        <w:rPr>
          <w:rFonts w:ascii="Arial" w:hAnsi="Arial" w:cs="Arial"/>
          <w:b/>
          <w:color w:val="1F497D" w:themeColor="text2"/>
          <w:sz w:val="26"/>
          <w:szCs w:val="26"/>
        </w:rPr>
        <w:t xml:space="preserve"> </w:t>
      </w:r>
    </w:p>
    <w:p w14:paraId="545B86E8" w14:textId="7DD1F7BE" w:rsidR="008B03C2" w:rsidRPr="00935130" w:rsidRDefault="00DD0EED" w:rsidP="008B03C2">
      <w:pPr>
        <w:spacing w:after="120"/>
        <w:jc w:val="both"/>
        <w:outlineLvl w:val="0"/>
        <w:rPr>
          <w:rFonts w:ascii="Arial" w:hAnsi="Arial" w:cs="Arial"/>
          <w:sz w:val="22"/>
          <w:szCs w:val="22"/>
        </w:rPr>
      </w:pPr>
      <w:r>
        <w:rPr>
          <w:rFonts w:ascii="Arial" w:hAnsi="Arial" w:cs="Arial"/>
          <w:sz w:val="22"/>
          <w:szCs w:val="22"/>
        </w:rPr>
        <w:t>Durante la seconda ondata epidemica, i</w:t>
      </w:r>
      <w:r w:rsidR="008B03C2" w:rsidRPr="008B03C2">
        <w:rPr>
          <w:rFonts w:ascii="Arial" w:hAnsi="Arial" w:cs="Arial"/>
          <w:sz w:val="22"/>
          <w:szCs w:val="22"/>
        </w:rPr>
        <w:t xml:space="preserve">l grado di fiducia nelle principali istituzioni impegnate nella lotta contro il coronavirus resta molto elevato. Utilizzando un punteggio da 0 a 10 dove 0 significa assenza di </w:t>
      </w:r>
      <w:r w:rsidR="008B03C2" w:rsidRPr="00935130">
        <w:rPr>
          <w:rFonts w:ascii="Arial" w:hAnsi="Arial" w:cs="Arial"/>
          <w:sz w:val="22"/>
          <w:szCs w:val="22"/>
        </w:rPr>
        <w:t>fiducia e 10 fiducia totale si evidenzia la persistenza d</w:t>
      </w:r>
      <w:r w:rsidR="00B46C9E" w:rsidRPr="00935130">
        <w:rPr>
          <w:rFonts w:ascii="Arial" w:hAnsi="Arial" w:cs="Arial"/>
          <w:sz w:val="22"/>
          <w:szCs w:val="22"/>
        </w:rPr>
        <w:t>e</w:t>
      </w:r>
      <w:r w:rsidR="008B03C2" w:rsidRPr="00935130">
        <w:rPr>
          <w:rFonts w:ascii="Arial" w:hAnsi="Arial" w:cs="Arial"/>
          <w:sz w:val="22"/>
          <w:szCs w:val="22"/>
        </w:rPr>
        <w:t xml:space="preserve">i valori elevati di fiducia già registrati in corso di lockdown </w:t>
      </w:r>
      <w:r w:rsidR="00B46C9E" w:rsidRPr="00935130">
        <w:rPr>
          <w:rFonts w:ascii="Arial" w:hAnsi="Arial" w:cs="Arial"/>
          <w:sz w:val="22"/>
          <w:szCs w:val="22"/>
        </w:rPr>
        <w:t>ch</w:t>
      </w:r>
      <w:r w:rsidR="008B03C2" w:rsidRPr="00935130">
        <w:rPr>
          <w:rFonts w:ascii="Arial" w:hAnsi="Arial" w:cs="Arial"/>
          <w:sz w:val="22"/>
          <w:szCs w:val="22"/>
        </w:rPr>
        <w:t>e, come allora, sono trasversali alle varie fasce di popolazione.</w:t>
      </w:r>
    </w:p>
    <w:p w14:paraId="565355EF" w14:textId="371CD948" w:rsidR="008B03C2" w:rsidRPr="00935130" w:rsidRDefault="008B03C2" w:rsidP="008B03C2">
      <w:pPr>
        <w:spacing w:after="120"/>
        <w:jc w:val="both"/>
        <w:outlineLvl w:val="0"/>
        <w:rPr>
          <w:rFonts w:ascii="Arial" w:hAnsi="Arial" w:cs="Arial"/>
          <w:sz w:val="22"/>
          <w:szCs w:val="22"/>
        </w:rPr>
      </w:pPr>
      <w:r w:rsidRPr="00935130">
        <w:rPr>
          <w:rFonts w:ascii="Arial" w:hAnsi="Arial" w:cs="Arial"/>
          <w:sz w:val="22"/>
          <w:szCs w:val="22"/>
        </w:rPr>
        <w:t xml:space="preserve">Se si considerano i tre valori più elevati della scala, cioè i punteggi da 8 a 10, </w:t>
      </w:r>
      <w:r w:rsidR="00935130" w:rsidRPr="00935130">
        <w:rPr>
          <w:rFonts w:ascii="Arial" w:hAnsi="Arial" w:cs="Arial"/>
          <w:sz w:val="22"/>
          <w:szCs w:val="22"/>
        </w:rPr>
        <w:t xml:space="preserve">esprimono fiducia nel Servizio Sanitario Nazionale, sia con riferimento al personale medico sia a quello paramedico, e nella Protezione civile </w:t>
      </w:r>
      <w:r w:rsidRPr="00935130">
        <w:rPr>
          <w:rFonts w:ascii="Arial" w:hAnsi="Arial" w:cs="Arial"/>
          <w:sz w:val="22"/>
          <w:szCs w:val="22"/>
        </w:rPr>
        <w:t xml:space="preserve">rispettivamente </w:t>
      </w:r>
      <w:r w:rsidR="00935130" w:rsidRPr="00935130">
        <w:rPr>
          <w:rFonts w:ascii="Arial" w:hAnsi="Arial" w:cs="Arial"/>
          <w:sz w:val="22"/>
          <w:szCs w:val="22"/>
        </w:rPr>
        <w:t>i</w:t>
      </w:r>
      <w:r w:rsidRPr="00935130">
        <w:rPr>
          <w:rFonts w:ascii="Arial" w:hAnsi="Arial" w:cs="Arial"/>
          <w:sz w:val="22"/>
          <w:szCs w:val="22"/>
        </w:rPr>
        <w:t xml:space="preserve">l 74,7%, </w:t>
      </w:r>
      <w:r w:rsidR="00935130" w:rsidRPr="00935130">
        <w:rPr>
          <w:rFonts w:ascii="Arial" w:hAnsi="Arial" w:cs="Arial"/>
          <w:sz w:val="22"/>
          <w:szCs w:val="22"/>
        </w:rPr>
        <w:t>i</w:t>
      </w:r>
      <w:r w:rsidRPr="00935130">
        <w:rPr>
          <w:rFonts w:ascii="Arial" w:hAnsi="Arial" w:cs="Arial"/>
          <w:sz w:val="22"/>
          <w:szCs w:val="22"/>
        </w:rPr>
        <w:t xml:space="preserve">l 75,0% e </w:t>
      </w:r>
      <w:r w:rsidR="00935130" w:rsidRPr="00935130">
        <w:rPr>
          <w:rFonts w:ascii="Arial" w:hAnsi="Arial" w:cs="Arial"/>
          <w:sz w:val="22"/>
          <w:szCs w:val="22"/>
        </w:rPr>
        <w:t>i</w:t>
      </w:r>
      <w:r w:rsidRPr="00935130">
        <w:rPr>
          <w:rFonts w:ascii="Arial" w:hAnsi="Arial" w:cs="Arial"/>
          <w:sz w:val="22"/>
          <w:szCs w:val="22"/>
        </w:rPr>
        <w:t>l 69,6%</w:t>
      </w:r>
      <w:r w:rsidR="00935130" w:rsidRPr="00935130">
        <w:rPr>
          <w:rFonts w:ascii="Arial" w:hAnsi="Arial" w:cs="Arial"/>
          <w:sz w:val="22"/>
          <w:szCs w:val="22"/>
        </w:rPr>
        <w:t xml:space="preserve"> della popolazione</w:t>
      </w:r>
    </w:p>
    <w:p w14:paraId="5614A1FE" w14:textId="43A1534C" w:rsidR="008B03C2" w:rsidRPr="008B03C2" w:rsidRDefault="008B03C2" w:rsidP="008B03C2">
      <w:pPr>
        <w:spacing w:after="120"/>
        <w:jc w:val="both"/>
        <w:outlineLvl w:val="0"/>
        <w:rPr>
          <w:rFonts w:ascii="Arial" w:hAnsi="Arial" w:cs="Arial"/>
          <w:sz w:val="22"/>
          <w:szCs w:val="22"/>
        </w:rPr>
      </w:pPr>
      <w:r w:rsidRPr="00935130">
        <w:rPr>
          <w:rFonts w:ascii="Arial" w:hAnsi="Arial" w:cs="Arial"/>
          <w:sz w:val="22"/>
          <w:szCs w:val="22"/>
        </w:rPr>
        <w:t>Circa quattro cittadini su dieci</w:t>
      </w:r>
      <w:r w:rsidR="00935130" w:rsidRPr="00935130">
        <w:rPr>
          <w:rFonts w:ascii="Arial" w:hAnsi="Arial" w:cs="Arial"/>
          <w:sz w:val="22"/>
          <w:szCs w:val="22"/>
        </w:rPr>
        <w:t xml:space="preserve"> </w:t>
      </w:r>
      <w:r w:rsidRPr="00935130">
        <w:rPr>
          <w:rFonts w:ascii="Arial" w:hAnsi="Arial" w:cs="Arial"/>
          <w:sz w:val="22"/>
          <w:szCs w:val="22"/>
        </w:rPr>
        <w:t>esprimono fiducia totale, riconoscendo a tali istituzioni il massimo punteggio attribuibile (10).</w:t>
      </w:r>
    </w:p>
    <w:p w14:paraId="709763E3" w14:textId="77777777" w:rsidR="008B03C2" w:rsidRPr="008B03C2" w:rsidRDefault="008B03C2" w:rsidP="008B03C2">
      <w:pPr>
        <w:spacing w:after="120"/>
        <w:jc w:val="both"/>
        <w:outlineLvl w:val="0"/>
        <w:rPr>
          <w:rFonts w:ascii="Arial" w:hAnsi="Arial" w:cs="Arial"/>
          <w:sz w:val="22"/>
          <w:szCs w:val="22"/>
        </w:rPr>
      </w:pPr>
      <w:r w:rsidRPr="008B03C2">
        <w:rPr>
          <w:rFonts w:ascii="Arial" w:hAnsi="Arial" w:cs="Arial"/>
          <w:sz w:val="22"/>
          <w:szCs w:val="22"/>
        </w:rPr>
        <w:t>Pur trattandosi di livelli di fiducia elevatissimi, si registra un calo di più di 10 punti percentuali rispetto ai valori di circa il 90,0% rilevati ad aprile 2020, in pieno lockdown. Questa riduzione è, in parte, effetto di uno spostamento verso giudizi comunque positivi ma più mitigati e, in parte, del raddoppio dal 4,1% al 9,2% di quanti esprimono un giudizio negativo.</w:t>
      </w:r>
    </w:p>
    <w:p w14:paraId="7ADFFAC4" w14:textId="77777777" w:rsidR="008B03C2" w:rsidRPr="008B03C2" w:rsidRDefault="008B03C2" w:rsidP="008B03C2">
      <w:pPr>
        <w:spacing w:after="120"/>
        <w:jc w:val="both"/>
        <w:outlineLvl w:val="0"/>
        <w:rPr>
          <w:rFonts w:ascii="Arial" w:hAnsi="Arial" w:cs="Arial"/>
          <w:sz w:val="22"/>
          <w:szCs w:val="22"/>
        </w:rPr>
      </w:pPr>
      <w:r w:rsidRPr="008B03C2">
        <w:rPr>
          <w:rFonts w:ascii="Arial" w:hAnsi="Arial" w:cs="Arial"/>
          <w:sz w:val="22"/>
          <w:szCs w:val="22"/>
        </w:rPr>
        <w:t>I valori medi dei punteggi sulle tre scale confermano il forte sbilanciamento delle distribuzioni verso i valori alti. La fiducia espressa verso il personale medico e paramedico ha un punteggio medio pari a 8,3 - 8,4, quello nei confronti della Protezione civile arriva a 8,1, senza differenze significative di genere, età o territorio.</w:t>
      </w:r>
    </w:p>
    <w:p w14:paraId="332F2742" w14:textId="3301D722" w:rsidR="008B03C2" w:rsidRPr="003C70B7" w:rsidRDefault="008B03C2" w:rsidP="009D1884">
      <w:pPr>
        <w:spacing w:after="120"/>
        <w:jc w:val="both"/>
        <w:rPr>
          <w:rFonts w:ascii="Arial" w:hAnsi="Arial" w:cs="Arial"/>
          <w:sz w:val="22"/>
          <w:szCs w:val="22"/>
        </w:rPr>
      </w:pPr>
    </w:p>
    <w:p w14:paraId="68A70A1E" w14:textId="6B3C07C6" w:rsidR="008B03C2" w:rsidRPr="003C70B7" w:rsidRDefault="008B03C2" w:rsidP="009D1884">
      <w:pPr>
        <w:spacing w:after="120"/>
        <w:jc w:val="both"/>
        <w:rPr>
          <w:rFonts w:ascii="Arial" w:hAnsi="Arial" w:cs="Arial"/>
          <w:sz w:val="22"/>
          <w:szCs w:val="22"/>
        </w:rPr>
      </w:pPr>
    </w:p>
    <w:p w14:paraId="79031FD3" w14:textId="07E8ED3F" w:rsidR="008B03C2" w:rsidRPr="003C70B7" w:rsidRDefault="008B03C2" w:rsidP="009D1884">
      <w:pPr>
        <w:spacing w:after="120"/>
        <w:jc w:val="both"/>
        <w:rPr>
          <w:rFonts w:ascii="Arial" w:hAnsi="Arial" w:cs="Arial"/>
          <w:sz w:val="22"/>
          <w:szCs w:val="22"/>
        </w:rPr>
      </w:pPr>
    </w:p>
    <w:p w14:paraId="0DE24CA7" w14:textId="3DA35013" w:rsidR="008B03C2" w:rsidRPr="003C70B7" w:rsidRDefault="008B03C2" w:rsidP="009D1884">
      <w:pPr>
        <w:spacing w:after="120"/>
        <w:jc w:val="both"/>
        <w:rPr>
          <w:rFonts w:ascii="Arial" w:hAnsi="Arial" w:cs="Arial"/>
          <w:sz w:val="22"/>
          <w:szCs w:val="22"/>
        </w:rPr>
      </w:pPr>
    </w:p>
    <w:p w14:paraId="570471E6" w14:textId="3B57BB9F" w:rsidR="008B03C2" w:rsidRDefault="008B03C2" w:rsidP="009D1884">
      <w:pPr>
        <w:spacing w:after="120"/>
        <w:jc w:val="both"/>
        <w:rPr>
          <w:rFonts w:ascii="Arial" w:hAnsi="Arial" w:cs="Arial"/>
          <w:sz w:val="22"/>
          <w:szCs w:val="22"/>
        </w:rPr>
      </w:pPr>
    </w:p>
    <w:p w14:paraId="2FC59170" w14:textId="77777777" w:rsidR="00DD0EED" w:rsidRDefault="00DD0EED" w:rsidP="009D1884">
      <w:pPr>
        <w:spacing w:after="120"/>
        <w:jc w:val="both"/>
        <w:rPr>
          <w:rFonts w:ascii="Arial" w:hAnsi="Arial" w:cs="Arial"/>
          <w:sz w:val="22"/>
          <w:szCs w:val="22"/>
        </w:rPr>
      </w:pPr>
    </w:p>
    <w:p w14:paraId="1E185FB6" w14:textId="5E1D7E01" w:rsidR="00035DD5" w:rsidRDefault="00035DD5" w:rsidP="009D1884">
      <w:pPr>
        <w:spacing w:after="120"/>
        <w:jc w:val="both"/>
        <w:rPr>
          <w:rFonts w:ascii="Arial" w:hAnsi="Arial" w:cs="Arial"/>
          <w:sz w:val="22"/>
          <w:szCs w:val="22"/>
        </w:rPr>
      </w:pPr>
    </w:p>
    <w:p w14:paraId="2C77C767" w14:textId="77777777" w:rsidR="00035DD5" w:rsidRDefault="00035DD5" w:rsidP="009D1884">
      <w:pPr>
        <w:spacing w:after="120"/>
        <w:jc w:val="both"/>
        <w:rPr>
          <w:rFonts w:ascii="Arial" w:hAnsi="Arial" w:cs="Arial"/>
          <w:sz w:val="22"/>
          <w:szCs w:val="22"/>
        </w:rPr>
      </w:pPr>
    </w:p>
    <w:p w14:paraId="67FB2185" w14:textId="77777777" w:rsidR="0013732F" w:rsidRPr="003C70B7" w:rsidRDefault="0013732F" w:rsidP="009D1884">
      <w:pPr>
        <w:spacing w:after="120"/>
        <w:jc w:val="both"/>
        <w:rPr>
          <w:rFonts w:ascii="Arial" w:hAnsi="Arial" w:cs="Arial"/>
          <w:sz w:val="22"/>
          <w:szCs w:val="22"/>
        </w:rPr>
      </w:pPr>
    </w:p>
    <w:p w14:paraId="6AA395B5" w14:textId="20B31F3E" w:rsidR="008B03C2" w:rsidRPr="003C70B7" w:rsidRDefault="008B03C2" w:rsidP="009D1884">
      <w:pPr>
        <w:spacing w:after="120"/>
        <w:jc w:val="both"/>
        <w:rPr>
          <w:rFonts w:ascii="Arial" w:hAnsi="Arial" w:cs="Arial"/>
          <w:sz w:val="22"/>
          <w:szCs w:val="22"/>
        </w:rPr>
      </w:pPr>
    </w:p>
    <w:p w14:paraId="12C242E0" w14:textId="418C4B70" w:rsidR="008B03C2" w:rsidRPr="003C70B7" w:rsidRDefault="008B03C2" w:rsidP="009D1884">
      <w:pPr>
        <w:spacing w:after="120"/>
        <w:jc w:val="both"/>
        <w:rPr>
          <w:rFonts w:ascii="Arial" w:hAnsi="Arial" w:cs="Arial"/>
          <w:sz w:val="22"/>
          <w:szCs w:val="22"/>
        </w:rPr>
      </w:pPr>
    </w:p>
    <w:p w14:paraId="3964B450" w14:textId="302DC83B" w:rsidR="008B03C2" w:rsidRDefault="008B03C2" w:rsidP="009D1884">
      <w:pPr>
        <w:spacing w:after="120"/>
        <w:jc w:val="both"/>
        <w:rPr>
          <w:rFonts w:ascii="Arial" w:hAnsi="Arial" w:cs="Arial"/>
          <w:sz w:val="22"/>
          <w:szCs w:val="22"/>
        </w:rPr>
      </w:pPr>
    </w:p>
    <w:p w14:paraId="557BDDC8" w14:textId="662B4D12" w:rsidR="008B03C2" w:rsidRPr="000423EF" w:rsidRDefault="008B03C2" w:rsidP="009D1884">
      <w:pPr>
        <w:spacing w:after="120"/>
        <w:jc w:val="both"/>
        <w:rPr>
          <w:rFonts w:ascii="Arial" w:hAnsi="Arial" w:cs="Arial"/>
          <w:sz w:val="36"/>
          <w:szCs w:val="36"/>
        </w:rPr>
      </w:pPr>
    </w:p>
    <w:p w14:paraId="5EC767EC" w14:textId="5F8A8D8C" w:rsidR="008B03C2" w:rsidRDefault="008B03C2" w:rsidP="008B03C2">
      <w:pPr>
        <w:pStyle w:val="Paragrafoelenco"/>
        <w:autoSpaceDE w:val="0"/>
        <w:autoSpaceDN w:val="0"/>
        <w:adjustRightInd w:val="0"/>
        <w:spacing w:after="240"/>
        <w:ind w:left="0"/>
        <w:contextualSpacing w:val="0"/>
        <w:jc w:val="both"/>
        <w:rPr>
          <w:rFonts w:ascii="Arial Narrow" w:hAnsi="Arial Narrow" w:cs="Arial"/>
          <w:iCs/>
          <w:noProof/>
          <w:color w:val="1F497D" w:themeColor="text2"/>
          <w:sz w:val="22"/>
          <w:szCs w:val="22"/>
        </w:rPr>
      </w:pPr>
      <w:r w:rsidRPr="00A03833">
        <w:rPr>
          <w:rFonts w:ascii="Arial Black" w:hAnsi="Arial Black" w:cs="Arial"/>
          <w:iCs/>
          <w:noProof/>
          <w:color w:val="1F497D" w:themeColor="text2"/>
          <w:sz w:val="22"/>
          <w:szCs w:val="22"/>
        </w:rPr>
        <w:t>FIGURA 1</w:t>
      </w:r>
      <w:r w:rsidR="002B66DF">
        <w:rPr>
          <w:rFonts w:ascii="Arial Black" w:hAnsi="Arial Black" w:cs="Arial"/>
          <w:iCs/>
          <w:noProof/>
          <w:color w:val="1F497D" w:themeColor="text2"/>
          <w:sz w:val="22"/>
          <w:szCs w:val="22"/>
        </w:rPr>
        <w:t>1</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22"/>
          <w:szCs w:val="22"/>
        </w:rPr>
        <w:t xml:space="preserve">PERSONE DI 18 ANNI E PIÙ PER GRADO DI FIDUCIA NEI MEDICI DEL SSN PER </w:t>
      </w:r>
      <w:r w:rsidR="007D6BF8">
        <w:rPr>
          <w:rFonts w:ascii="Arial Narrow" w:hAnsi="Arial Narrow" w:cs="Arial"/>
          <w:b/>
          <w:iCs/>
          <w:noProof/>
          <w:color w:val="1F497D" w:themeColor="text2"/>
          <w:sz w:val="22"/>
          <w:szCs w:val="22"/>
        </w:rPr>
        <w:t>PERIOD</w:t>
      </w:r>
      <w:r w:rsidRPr="00A03833">
        <w:rPr>
          <w:rFonts w:ascii="Arial Narrow" w:hAnsi="Arial Narrow" w:cs="Arial"/>
          <w:b/>
          <w:iCs/>
          <w:noProof/>
          <w:color w:val="1F497D" w:themeColor="text2"/>
          <w:sz w:val="22"/>
          <w:szCs w:val="22"/>
        </w:rPr>
        <w:t>O DI</w:t>
      </w:r>
      <w:r w:rsidRPr="00912591">
        <w:rPr>
          <w:rFonts w:ascii="Arial Narrow" w:hAnsi="Arial Narrow" w:cs="Arial"/>
          <w:b/>
          <w:iCs/>
          <w:noProof/>
          <w:color w:val="1F497D" w:themeColor="text2"/>
          <w:sz w:val="22"/>
          <w:szCs w:val="22"/>
        </w:rPr>
        <w:t xml:space="preserve"> RILEVAZIONE. </w:t>
      </w:r>
      <w:r w:rsidRPr="00912591">
        <w:rPr>
          <w:rFonts w:ascii="Arial Narrow" w:hAnsi="Arial Narrow" w:cs="Arial"/>
          <w:iCs/>
          <w:noProof/>
          <w:color w:val="1F497D" w:themeColor="text2"/>
          <w:sz w:val="22"/>
          <w:szCs w:val="22"/>
        </w:rPr>
        <w:t>Per 100 persone.</w:t>
      </w:r>
    </w:p>
    <w:p w14:paraId="6BA817E0" w14:textId="5B47CCFD" w:rsidR="004B1965" w:rsidRDefault="005F20BD" w:rsidP="004B1965">
      <w:pPr>
        <w:pStyle w:val="Paragrafoelenco"/>
        <w:autoSpaceDE w:val="0"/>
        <w:autoSpaceDN w:val="0"/>
        <w:adjustRightInd w:val="0"/>
        <w:ind w:left="0"/>
        <w:contextualSpacing w:val="0"/>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fldChar w:fldCharType="begin"/>
      </w:r>
      <w:r>
        <w:rPr>
          <w:rFonts w:ascii="Arial Narrow" w:hAnsi="Arial Narrow" w:cs="Arial"/>
          <w:iCs/>
          <w:noProof/>
          <w:color w:val="1F497D" w:themeColor="text2"/>
          <w:sz w:val="22"/>
          <w:szCs w:val="22"/>
        </w:rPr>
        <w:instrText xml:space="preserve"> LINK </w:instrText>
      </w:r>
      <w:r w:rsidR="0013732F">
        <w:rPr>
          <w:rFonts w:ascii="Arial Narrow" w:hAnsi="Arial Narrow" w:cs="Arial"/>
          <w:iCs/>
          <w:noProof/>
          <w:color w:val="1F497D" w:themeColor="text2"/>
          <w:sz w:val="22"/>
          <w:szCs w:val="22"/>
        </w:rPr>
        <w:instrText xml:space="preserve">Excel.Sheet.12 "C:\\Users\\UTENTE\\Desktop\\Smart working\\Editing Report\\Statistica 1 diario italiani\\Figure.xlsx" "Fiducia![Figure.xlsx]Fiducia Grafico 3" </w:instrText>
      </w:r>
      <w:r>
        <w:rPr>
          <w:rFonts w:ascii="Arial Narrow" w:hAnsi="Arial Narrow" w:cs="Arial"/>
          <w:iCs/>
          <w:noProof/>
          <w:color w:val="1F497D" w:themeColor="text2"/>
          <w:sz w:val="22"/>
          <w:szCs w:val="22"/>
        </w:rPr>
        <w:instrText xml:space="preserve">\a \p </w:instrText>
      </w:r>
      <w:r>
        <w:rPr>
          <w:rFonts w:ascii="Arial Narrow" w:hAnsi="Arial Narrow" w:cs="Arial"/>
          <w:iCs/>
          <w:noProof/>
          <w:color w:val="1F497D" w:themeColor="text2"/>
          <w:sz w:val="22"/>
          <w:szCs w:val="22"/>
        </w:rPr>
        <w:fldChar w:fldCharType="separate"/>
      </w:r>
      <w:r w:rsidR="00D26D4E">
        <w:rPr>
          <w:rFonts w:ascii="Arial Narrow" w:hAnsi="Arial Narrow" w:cs="Arial"/>
          <w:iCs/>
          <w:noProof/>
          <w:color w:val="1F497D" w:themeColor="text2"/>
          <w:sz w:val="22"/>
          <w:szCs w:val="22"/>
        </w:rPr>
        <w:object w:dxaOrig="9930" w:dyaOrig="3405" w14:anchorId="6724D4C5">
          <v:shape id="_x0000_i1035" type="#_x0000_t75" style="width:496.5pt;height:170.25pt" o:ole="">
            <v:imagedata r:id="rId32" o:title=""/>
          </v:shape>
        </w:object>
      </w:r>
      <w:r>
        <w:rPr>
          <w:rFonts w:ascii="Arial Narrow" w:hAnsi="Arial Narrow" w:cs="Arial"/>
          <w:iCs/>
          <w:noProof/>
          <w:color w:val="1F497D" w:themeColor="text2"/>
          <w:sz w:val="22"/>
          <w:szCs w:val="22"/>
        </w:rPr>
        <w:fldChar w:fldCharType="end"/>
      </w:r>
      <w:r w:rsidR="0013732F">
        <w:rPr>
          <w:rFonts w:ascii="Arial Narrow" w:hAnsi="Arial Narrow" w:cs="Arial"/>
          <w:iCs/>
          <w:noProof/>
          <w:color w:val="1F497D" w:themeColor="text2"/>
          <w:sz w:val="22"/>
          <w:szCs w:val="22"/>
        </w:rPr>
        <w:br w:type="page"/>
      </w:r>
    </w:p>
    <w:p w14:paraId="4A561D27" w14:textId="77777777" w:rsidR="004B1965" w:rsidRPr="004B1965" w:rsidRDefault="004B1965" w:rsidP="00DD0EED">
      <w:pPr>
        <w:spacing w:after="120"/>
        <w:jc w:val="both"/>
        <w:outlineLvl w:val="0"/>
        <w:rPr>
          <w:rFonts w:ascii="Arial" w:hAnsi="Arial" w:cs="Arial"/>
          <w:b/>
          <w:color w:val="1F497D" w:themeColor="text2"/>
          <w:sz w:val="22"/>
          <w:szCs w:val="22"/>
        </w:rPr>
      </w:pPr>
    </w:p>
    <w:p w14:paraId="029B7F3B" w14:textId="67E80008" w:rsidR="00D35ED8" w:rsidRPr="00077050" w:rsidRDefault="00473D8C" w:rsidP="00DD0EED">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Sette</w:t>
      </w:r>
      <w:r w:rsidRPr="00077050">
        <w:rPr>
          <w:rFonts w:ascii="Arial" w:hAnsi="Arial" w:cs="Arial"/>
          <w:b/>
          <w:color w:val="1F497D" w:themeColor="text2"/>
          <w:sz w:val="26"/>
          <w:szCs w:val="26"/>
        </w:rPr>
        <w:t xml:space="preserve"> </w:t>
      </w:r>
      <w:r w:rsidR="00B46C9E">
        <w:rPr>
          <w:rFonts w:ascii="Arial" w:hAnsi="Arial" w:cs="Arial"/>
          <w:b/>
          <w:color w:val="1F497D" w:themeColor="text2"/>
          <w:sz w:val="26"/>
          <w:szCs w:val="26"/>
        </w:rPr>
        <w:t xml:space="preserve">cittadini </w:t>
      </w:r>
      <w:r w:rsidR="00D35ED8" w:rsidRPr="00077050">
        <w:rPr>
          <w:rFonts w:ascii="Arial" w:hAnsi="Arial" w:cs="Arial"/>
          <w:b/>
          <w:color w:val="1F497D" w:themeColor="text2"/>
          <w:sz w:val="26"/>
          <w:szCs w:val="26"/>
        </w:rPr>
        <w:t xml:space="preserve">su </w:t>
      </w:r>
      <w:proofErr w:type="gramStart"/>
      <w:r w:rsidR="00D35ED8" w:rsidRPr="00077050">
        <w:rPr>
          <w:rFonts w:ascii="Arial" w:hAnsi="Arial" w:cs="Arial"/>
          <w:b/>
          <w:color w:val="1F497D" w:themeColor="text2"/>
          <w:sz w:val="26"/>
          <w:szCs w:val="26"/>
        </w:rPr>
        <w:t>10</w:t>
      </w:r>
      <w:proofErr w:type="gramEnd"/>
      <w:r w:rsidR="00D35ED8" w:rsidRPr="00077050">
        <w:rPr>
          <w:rFonts w:ascii="Arial" w:hAnsi="Arial" w:cs="Arial"/>
          <w:b/>
          <w:color w:val="1F497D" w:themeColor="text2"/>
          <w:sz w:val="26"/>
          <w:szCs w:val="26"/>
        </w:rPr>
        <w:t xml:space="preserve"> disponibili a vaccinarsi </w:t>
      </w:r>
    </w:p>
    <w:p w14:paraId="226C99C1" w14:textId="3BCC0706" w:rsidR="00D35ED8" w:rsidRPr="00D35ED8" w:rsidRDefault="00D35ED8" w:rsidP="00D35ED8">
      <w:pPr>
        <w:spacing w:after="120"/>
        <w:jc w:val="both"/>
        <w:outlineLvl w:val="0"/>
        <w:rPr>
          <w:rFonts w:ascii="Arial" w:hAnsi="Arial" w:cs="Arial"/>
          <w:sz w:val="22"/>
          <w:szCs w:val="22"/>
        </w:rPr>
      </w:pPr>
      <w:r w:rsidRPr="00D35ED8">
        <w:rPr>
          <w:rFonts w:ascii="Arial" w:hAnsi="Arial" w:cs="Arial"/>
          <w:sz w:val="22"/>
          <w:szCs w:val="22"/>
        </w:rPr>
        <w:t xml:space="preserve">Ai cittadini è stato chiesto di esprimere la loro posizione rispetto alla seguente affermazione “Se un vaccino Covid-19 diventa disponibile ed è consigliato, lo farei”, utilizzando una scala da 1 a 7 dove 1 significa completamente in disaccordo e 7 assolutamente d’accordo. Il 70,3% esprime accordo (punteggi dal 5 in poi) con l’affermazione: più di 4 persone su 10 esprimono un accordo assoluto scegliendo il punteggio più elevato della scala. Esprimono incertezza, collocandosi al centro della scala (4) il 12,0% dei cittadini. Il rimanente 17,8% si colloca su posizioni che esprimono disaccordo. Il punteggio medio è 5,3 </w:t>
      </w:r>
      <w:r w:rsidR="00B46C9E">
        <w:rPr>
          <w:rFonts w:ascii="Arial" w:hAnsi="Arial" w:cs="Arial"/>
          <w:sz w:val="22"/>
          <w:szCs w:val="22"/>
        </w:rPr>
        <w:t xml:space="preserve">e </w:t>
      </w:r>
      <w:r w:rsidRPr="00D35ED8">
        <w:rPr>
          <w:rFonts w:ascii="Arial" w:hAnsi="Arial" w:cs="Arial"/>
          <w:sz w:val="22"/>
          <w:szCs w:val="22"/>
        </w:rPr>
        <w:t xml:space="preserve">conferma il generale orientamento a essere d’accordo con l’affermazione proposta. </w:t>
      </w:r>
    </w:p>
    <w:p w14:paraId="3B53581C" w14:textId="77777777" w:rsidR="00D35ED8" w:rsidRPr="00D35ED8" w:rsidRDefault="00D35ED8" w:rsidP="00D35ED8">
      <w:pPr>
        <w:spacing w:after="120"/>
        <w:jc w:val="both"/>
        <w:outlineLvl w:val="0"/>
        <w:rPr>
          <w:rFonts w:ascii="Arial" w:hAnsi="Arial" w:cs="Arial"/>
          <w:sz w:val="22"/>
          <w:szCs w:val="22"/>
        </w:rPr>
      </w:pPr>
      <w:r w:rsidRPr="00D35ED8">
        <w:rPr>
          <w:rFonts w:ascii="Arial" w:hAnsi="Arial" w:cs="Arial"/>
          <w:sz w:val="22"/>
          <w:szCs w:val="22"/>
        </w:rPr>
        <w:t xml:space="preserve">Non emergono differenze significative in base alle caratteristiche individuali o al territorio. </w:t>
      </w:r>
    </w:p>
    <w:p w14:paraId="0767F03C" w14:textId="0658FD5C" w:rsidR="00D35ED8" w:rsidRPr="00D35ED8" w:rsidRDefault="00D35ED8" w:rsidP="00D35ED8">
      <w:pPr>
        <w:spacing w:after="120"/>
        <w:jc w:val="both"/>
        <w:outlineLvl w:val="0"/>
        <w:rPr>
          <w:rFonts w:ascii="Arial" w:hAnsi="Arial" w:cs="Arial"/>
          <w:color w:val="1F497D" w:themeColor="text2"/>
          <w:sz w:val="22"/>
          <w:szCs w:val="22"/>
        </w:rPr>
      </w:pPr>
      <w:r w:rsidRPr="00D35ED8">
        <w:rPr>
          <w:rFonts w:ascii="Arial" w:hAnsi="Arial" w:cs="Arial"/>
          <w:sz w:val="22"/>
          <w:szCs w:val="22"/>
        </w:rPr>
        <w:t>Tuttavia</w:t>
      </w:r>
      <w:r w:rsidR="00473D8C">
        <w:rPr>
          <w:rFonts w:ascii="Arial" w:hAnsi="Arial" w:cs="Arial"/>
          <w:sz w:val="22"/>
          <w:szCs w:val="22"/>
        </w:rPr>
        <w:t>,</w:t>
      </w:r>
      <w:r w:rsidRPr="00D35ED8">
        <w:rPr>
          <w:rFonts w:ascii="Arial" w:hAnsi="Arial" w:cs="Arial"/>
          <w:sz w:val="22"/>
          <w:szCs w:val="22"/>
        </w:rPr>
        <w:t xml:space="preserve"> avere conosciuto una persona infetta riduce l’area del disaccordo e quindi l’indisponibilità al vaccino: i punteggi da 1 a 3 raccolgono i consensi del 22,6% di chi non ha conosci</w:t>
      </w:r>
      <w:r w:rsidR="00B46C9E">
        <w:rPr>
          <w:rFonts w:ascii="Arial" w:hAnsi="Arial" w:cs="Arial"/>
          <w:sz w:val="22"/>
          <w:szCs w:val="22"/>
        </w:rPr>
        <w:t>u</w:t>
      </w:r>
      <w:r w:rsidRPr="00D35ED8">
        <w:rPr>
          <w:rFonts w:ascii="Arial" w:hAnsi="Arial" w:cs="Arial"/>
          <w:sz w:val="22"/>
          <w:szCs w:val="22"/>
        </w:rPr>
        <w:t>to persone contagiate, valore che scende al 15,5% tra chi invece ne ha conosciut</w:t>
      </w:r>
      <w:r w:rsidR="00B46C9E">
        <w:rPr>
          <w:rFonts w:ascii="Arial" w:hAnsi="Arial" w:cs="Arial"/>
          <w:sz w:val="22"/>
          <w:szCs w:val="22"/>
        </w:rPr>
        <w:t>e</w:t>
      </w:r>
      <w:r w:rsidRPr="00D35ED8">
        <w:rPr>
          <w:rFonts w:ascii="Arial" w:hAnsi="Arial" w:cs="Arial"/>
          <w:sz w:val="22"/>
          <w:szCs w:val="22"/>
        </w:rPr>
        <w:t>.</w:t>
      </w:r>
    </w:p>
    <w:p w14:paraId="7716D3EF" w14:textId="77777777" w:rsidR="00EC438C" w:rsidRDefault="00EC438C" w:rsidP="0036278B">
      <w:pPr>
        <w:pStyle w:val="Default"/>
        <w:spacing w:after="120"/>
        <w:jc w:val="both"/>
        <w:rPr>
          <w:rFonts w:ascii="Arial" w:hAnsi="Arial" w:cs="Arial"/>
          <w:sz w:val="22"/>
          <w:szCs w:val="22"/>
        </w:rPr>
      </w:pPr>
    </w:p>
    <w:p w14:paraId="4FC984DF" w14:textId="77777777" w:rsidR="003312EE" w:rsidRDefault="003312EE" w:rsidP="0036278B">
      <w:pPr>
        <w:pStyle w:val="Default"/>
        <w:spacing w:after="120"/>
        <w:jc w:val="both"/>
        <w:rPr>
          <w:rFonts w:ascii="Arial" w:hAnsi="Arial" w:cs="Arial"/>
          <w:sz w:val="22"/>
          <w:szCs w:val="22"/>
        </w:rPr>
      </w:pPr>
    </w:p>
    <w:p w14:paraId="6865ADB1" w14:textId="77777777" w:rsidR="00EF04F8" w:rsidRDefault="00EF04F8" w:rsidP="0036278B">
      <w:pPr>
        <w:pStyle w:val="Default"/>
        <w:spacing w:after="120"/>
        <w:jc w:val="both"/>
        <w:rPr>
          <w:rFonts w:ascii="Arial" w:hAnsi="Arial" w:cs="Arial"/>
          <w:sz w:val="22"/>
          <w:szCs w:val="22"/>
        </w:rPr>
      </w:pPr>
    </w:p>
    <w:p w14:paraId="1FC55DC8" w14:textId="77777777" w:rsidR="00EF04F8" w:rsidRDefault="00EF04F8" w:rsidP="0036278B">
      <w:pPr>
        <w:pStyle w:val="Default"/>
        <w:spacing w:after="120"/>
        <w:jc w:val="both"/>
        <w:rPr>
          <w:rFonts w:ascii="Arial" w:hAnsi="Arial" w:cs="Arial"/>
          <w:sz w:val="22"/>
          <w:szCs w:val="22"/>
        </w:rPr>
      </w:pPr>
    </w:p>
    <w:p w14:paraId="00FB3C9A" w14:textId="61F4A684" w:rsidR="003312EE" w:rsidRDefault="003312EE" w:rsidP="0036278B">
      <w:pPr>
        <w:pStyle w:val="Default"/>
        <w:spacing w:after="120"/>
        <w:jc w:val="both"/>
        <w:rPr>
          <w:rFonts w:ascii="Arial" w:hAnsi="Arial" w:cs="Arial"/>
          <w:sz w:val="22"/>
          <w:szCs w:val="22"/>
        </w:rPr>
      </w:pPr>
    </w:p>
    <w:p w14:paraId="58FB63C6" w14:textId="7470F019" w:rsidR="00035DD5" w:rsidRDefault="00035DD5" w:rsidP="0036278B">
      <w:pPr>
        <w:pStyle w:val="Default"/>
        <w:spacing w:after="120"/>
        <w:jc w:val="both"/>
        <w:rPr>
          <w:rFonts w:ascii="Arial" w:hAnsi="Arial" w:cs="Arial"/>
          <w:sz w:val="22"/>
          <w:szCs w:val="22"/>
        </w:rPr>
      </w:pPr>
    </w:p>
    <w:p w14:paraId="2BB7DDE7" w14:textId="77777777" w:rsidR="00035DD5" w:rsidRDefault="00035DD5" w:rsidP="0036278B">
      <w:pPr>
        <w:pStyle w:val="Default"/>
        <w:spacing w:after="120"/>
        <w:jc w:val="both"/>
        <w:rPr>
          <w:rFonts w:ascii="Arial" w:hAnsi="Arial" w:cs="Arial"/>
          <w:sz w:val="22"/>
          <w:szCs w:val="22"/>
        </w:rPr>
      </w:pPr>
    </w:p>
    <w:p w14:paraId="2BBD8F16" w14:textId="222709C6" w:rsidR="00D35ED8" w:rsidRDefault="00D35ED8" w:rsidP="0036278B">
      <w:pPr>
        <w:pStyle w:val="Default"/>
        <w:spacing w:after="120"/>
        <w:jc w:val="both"/>
        <w:rPr>
          <w:rFonts w:ascii="Arial" w:hAnsi="Arial" w:cs="Arial"/>
          <w:sz w:val="22"/>
          <w:szCs w:val="22"/>
        </w:rPr>
      </w:pPr>
    </w:p>
    <w:p w14:paraId="4EAEAF0B" w14:textId="1E7E2917" w:rsidR="00D35ED8" w:rsidRDefault="00D35ED8" w:rsidP="0036278B">
      <w:pPr>
        <w:pStyle w:val="Default"/>
        <w:spacing w:after="120"/>
        <w:jc w:val="both"/>
        <w:rPr>
          <w:rFonts w:ascii="Arial" w:hAnsi="Arial" w:cs="Arial"/>
          <w:sz w:val="22"/>
          <w:szCs w:val="22"/>
        </w:rPr>
      </w:pPr>
    </w:p>
    <w:p w14:paraId="4F45D600" w14:textId="452FA600" w:rsidR="00D35ED8" w:rsidRDefault="00D35ED8" w:rsidP="0036278B">
      <w:pPr>
        <w:pStyle w:val="Default"/>
        <w:spacing w:after="120"/>
        <w:jc w:val="both"/>
        <w:rPr>
          <w:rFonts w:ascii="Arial" w:hAnsi="Arial" w:cs="Arial"/>
          <w:sz w:val="22"/>
          <w:szCs w:val="22"/>
        </w:rPr>
      </w:pPr>
    </w:p>
    <w:p w14:paraId="50002C56" w14:textId="31B1AD05" w:rsidR="00D35ED8" w:rsidRDefault="00D35ED8" w:rsidP="0036278B">
      <w:pPr>
        <w:pStyle w:val="Default"/>
        <w:spacing w:after="120"/>
        <w:jc w:val="both"/>
        <w:rPr>
          <w:rFonts w:ascii="Arial" w:hAnsi="Arial" w:cs="Arial"/>
          <w:sz w:val="22"/>
          <w:szCs w:val="22"/>
        </w:rPr>
      </w:pPr>
    </w:p>
    <w:p w14:paraId="08476120" w14:textId="3565C6F7" w:rsidR="00D35ED8" w:rsidRDefault="00D35ED8" w:rsidP="0036278B">
      <w:pPr>
        <w:pStyle w:val="Default"/>
        <w:spacing w:after="120"/>
        <w:jc w:val="both"/>
        <w:rPr>
          <w:rFonts w:ascii="Arial" w:hAnsi="Arial" w:cs="Arial"/>
          <w:sz w:val="22"/>
          <w:szCs w:val="22"/>
        </w:rPr>
      </w:pPr>
    </w:p>
    <w:p w14:paraId="1C8ED05E" w14:textId="2DDC696F" w:rsidR="00D35ED8" w:rsidRDefault="00D35ED8" w:rsidP="0036278B">
      <w:pPr>
        <w:pStyle w:val="Default"/>
        <w:spacing w:after="120"/>
        <w:jc w:val="both"/>
        <w:rPr>
          <w:rFonts w:ascii="Arial" w:hAnsi="Arial" w:cs="Arial"/>
          <w:sz w:val="22"/>
          <w:szCs w:val="22"/>
        </w:rPr>
      </w:pPr>
    </w:p>
    <w:p w14:paraId="7BC5A581" w14:textId="686B526D" w:rsidR="00D35ED8" w:rsidRDefault="00D35ED8" w:rsidP="0036278B">
      <w:pPr>
        <w:pStyle w:val="Default"/>
        <w:spacing w:after="120"/>
        <w:jc w:val="both"/>
        <w:rPr>
          <w:rFonts w:ascii="Arial" w:hAnsi="Arial" w:cs="Arial"/>
          <w:sz w:val="22"/>
          <w:szCs w:val="22"/>
        </w:rPr>
      </w:pPr>
    </w:p>
    <w:p w14:paraId="1B4D8289" w14:textId="727B88E6" w:rsidR="00C006AA" w:rsidRDefault="00C006AA" w:rsidP="0036278B">
      <w:pPr>
        <w:pStyle w:val="Default"/>
        <w:spacing w:after="120"/>
        <w:jc w:val="both"/>
        <w:rPr>
          <w:rFonts w:ascii="Arial" w:hAnsi="Arial" w:cs="Arial"/>
          <w:sz w:val="22"/>
          <w:szCs w:val="22"/>
        </w:rPr>
      </w:pPr>
    </w:p>
    <w:p w14:paraId="083FD0B3" w14:textId="77777777" w:rsidR="00A03833" w:rsidRDefault="00A03833" w:rsidP="0036278B">
      <w:pPr>
        <w:pStyle w:val="Default"/>
        <w:spacing w:after="120"/>
        <w:jc w:val="both"/>
        <w:rPr>
          <w:rFonts w:ascii="Arial" w:hAnsi="Arial" w:cs="Arial"/>
          <w:sz w:val="22"/>
          <w:szCs w:val="22"/>
        </w:rPr>
      </w:pPr>
    </w:p>
    <w:p w14:paraId="0AFADC6C" w14:textId="7DA9CFAB" w:rsidR="00C006AA" w:rsidRPr="008E19BB" w:rsidRDefault="00C006AA" w:rsidP="0036278B">
      <w:pPr>
        <w:pStyle w:val="Default"/>
        <w:spacing w:after="120"/>
        <w:jc w:val="both"/>
        <w:rPr>
          <w:rFonts w:ascii="Arial" w:hAnsi="Arial" w:cs="Arial"/>
          <w:sz w:val="36"/>
          <w:szCs w:val="36"/>
        </w:rPr>
      </w:pPr>
    </w:p>
    <w:p w14:paraId="3169E934" w14:textId="724BFC48" w:rsidR="00D35ED8" w:rsidRDefault="00D35ED8" w:rsidP="0042663D">
      <w:pPr>
        <w:pStyle w:val="Paragrafoelenco"/>
        <w:autoSpaceDE w:val="0"/>
        <w:autoSpaceDN w:val="0"/>
        <w:adjustRightInd w:val="0"/>
        <w:ind w:left="0"/>
        <w:contextualSpacing w:val="0"/>
        <w:jc w:val="both"/>
        <w:rPr>
          <w:rFonts w:ascii="Arial Narrow" w:hAnsi="Arial Narrow" w:cs="Arial"/>
          <w:iCs/>
          <w:noProof/>
          <w:color w:val="1F497D" w:themeColor="text2"/>
          <w:sz w:val="22"/>
          <w:szCs w:val="22"/>
        </w:rPr>
      </w:pPr>
      <w:r w:rsidRPr="00A03833">
        <w:rPr>
          <w:rFonts w:ascii="Arial Black" w:hAnsi="Arial Black" w:cs="Arial"/>
          <w:iCs/>
          <w:noProof/>
          <w:color w:val="1F497D" w:themeColor="text2"/>
          <w:sz w:val="22"/>
          <w:szCs w:val="22"/>
        </w:rPr>
        <w:t>FIGURA 1</w:t>
      </w:r>
      <w:r w:rsidR="002B66DF">
        <w:rPr>
          <w:rFonts w:ascii="Arial Black" w:hAnsi="Arial Black" w:cs="Arial"/>
          <w:iCs/>
          <w:noProof/>
          <w:color w:val="1F497D" w:themeColor="text2"/>
          <w:sz w:val="22"/>
          <w:szCs w:val="22"/>
        </w:rPr>
        <w:t>2</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22"/>
          <w:szCs w:val="22"/>
        </w:rPr>
        <w:t>PERSONE DI 18 ANNI E PIÙ PER GRADO DI ACCORDO CON L’AFFERMAZIONE “SE UN VACCINO COVID-19 DIVENTA DISPONIBILE ED È CONSIGLIATO, LO FAREI” PER CLASSE DI ET</w:t>
      </w:r>
      <w:r w:rsidR="00B46C9E" w:rsidRPr="00A03833">
        <w:rPr>
          <w:rFonts w:ascii="Arial Narrow" w:hAnsi="Arial Narrow" w:cs="Arial"/>
          <w:b/>
          <w:iCs/>
          <w:noProof/>
          <w:color w:val="1F497D" w:themeColor="text2"/>
          <w:sz w:val="22"/>
          <w:szCs w:val="22"/>
        </w:rPr>
        <w:t>À</w:t>
      </w:r>
      <w:r w:rsidRPr="00A03833">
        <w:rPr>
          <w:rFonts w:ascii="Arial Narrow" w:hAnsi="Arial Narrow" w:cs="Arial"/>
          <w:b/>
          <w:iCs/>
          <w:noProof/>
          <w:color w:val="1F497D" w:themeColor="text2"/>
          <w:sz w:val="22"/>
          <w:szCs w:val="22"/>
        </w:rPr>
        <w:t xml:space="preserve">. </w:t>
      </w:r>
      <w:r w:rsidR="007012D0" w:rsidRPr="007012D0">
        <w:rPr>
          <w:rFonts w:ascii="Arial Narrow" w:hAnsi="Arial Narrow" w:cs="Arial"/>
          <w:iCs/>
          <w:noProof/>
          <w:color w:val="1F497D" w:themeColor="text2"/>
        </w:rPr>
        <w:t>Dicembre 2020-gennaio 2021</w:t>
      </w:r>
      <w:r w:rsidR="007012D0" w:rsidRPr="00F82A08">
        <w:rPr>
          <w:rFonts w:ascii="Arial Narrow" w:hAnsi="Arial Narrow" w:cs="Arial"/>
          <w:iCs/>
          <w:noProof/>
          <w:color w:val="1F497D" w:themeColor="text2"/>
          <w:sz w:val="18"/>
          <w:szCs w:val="18"/>
        </w:rPr>
        <w:t xml:space="preserve">. </w:t>
      </w:r>
      <w:r w:rsidRPr="00A03833">
        <w:rPr>
          <w:rFonts w:ascii="Arial Narrow" w:hAnsi="Arial Narrow" w:cs="Arial"/>
          <w:iCs/>
          <w:noProof/>
          <w:color w:val="1F497D" w:themeColor="text2"/>
          <w:sz w:val="22"/>
          <w:szCs w:val="22"/>
        </w:rPr>
        <w:t>Per 100 persone della stessa</w:t>
      </w:r>
      <w:r w:rsidRPr="00912591">
        <w:rPr>
          <w:rFonts w:ascii="Arial Narrow" w:hAnsi="Arial Narrow" w:cs="Arial"/>
          <w:iCs/>
          <w:noProof/>
          <w:color w:val="1F497D" w:themeColor="text2"/>
          <w:sz w:val="22"/>
          <w:szCs w:val="22"/>
        </w:rPr>
        <w:t xml:space="preserve"> classe di età.</w:t>
      </w:r>
    </w:p>
    <w:p w14:paraId="4AEC0897" w14:textId="6EAB8E71" w:rsidR="008E19BB" w:rsidRDefault="00D26D4E" w:rsidP="0042663D">
      <w:pPr>
        <w:pStyle w:val="Paragrafoelenco"/>
        <w:autoSpaceDE w:val="0"/>
        <w:autoSpaceDN w:val="0"/>
        <w:adjustRightInd w:val="0"/>
        <w:ind w:left="0"/>
        <w:contextualSpacing w:val="0"/>
        <w:jc w:val="both"/>
        <w:rPr>
          <w:rFonts w:ascii="Arial" w:hAnsi="Arial" w:cs="Arial"/>
          <w:iCs/>
          <w:noProof/>
          <w:color w:val="1F497D" w:themeColor="text2"/>
          <w:sz w:val="22"/>
          <w:szCs w:val="22"/>
        </w:rPr>
      </w:pPr>
      <w:r>
        <w:rPr>
          <w:rFonts w:ascii="Arial" w:hAnsi="Arial" w:cs="Arial"/>
          <w:iCs/>
          <w:noProof/>
          <w:color w:val="1F497D" w:themeColor="text2"/>
          <w:sz w:val="22"/>
          <w:szCs w:val="22"/>
        </w:rPr>
        <w:object w:dxaOrig="9930" w:dyaOrig="3390" w14:anchorId="0F3063B8">
          <v:shape id="_x0000_i1036" type="#_x0000_t75" style="width:496.5pt;height:169.5pt" o:ole="">
            <v:imagedata r:id="rId33" o:title=""/>
          </v:shape>
          <o:OLEObject Type="Link" ProgID="Excel.Sheet.12" ShapeID="_x0000_i1036" DrawAspect="Content" r:id="rId34" UpdateMode="Always">
            <o:LinkType>EnhancedMetaFile</o:LinkType>
            <o:LockedField>false</o:LockedField>
          </o:OLEObject>
        </w:object>
      </w:r>
      <w:r w:rsidR="008E19BB">
        <w:rPr>
          <w:rFonts w:ascii="Arial" w:hAnsi="Arial" w:cs="Arial"/>
          <w:iCs/>
          <w:noProof/>
          <w:color w:val="1F497D" w:themeColor="text2"/>
          <w:sz w:val="22"/>
          <w:szCs w:val="22"/>
        </w:rPr>
        <w:br w:type="page"/>
      </w:r>
    </w:p>
    <w:p w14:paraId="59D5630D" w14:textId="77777777" w:rsidR="004B1965" w:rsidRPr="004B1965" w:rsidRDefault="004B1965" w:rsidP="00035DD5">
      <w:pPr>
        <w:spacing w:before="60" w:after="120"/>
        <w:jc w:val="both"/>
        <w:rPr>
          <w:rFonts w:ascii="Arial Narrow" w:hAnsi="Arial Narrow"/>
          <w:sz w:val="22"/>
          <w:szCs w:val="22"/>
        </w:rPr>
      </w:pPr>
    </w:p>
    <w:p w14:paraId="4C7486A3" w14:textId="7342842B" w:rsidR="00D35ED8" w:rsidRPr="003F1D48" w:rsidRDefault="00D35ED8" w:rsidP="00035DD5">
      <w:pPr>
        <w:spacing w:before="60" w:after="120"/>
        <w:jc w:val="both"/>
        <w:rPr>
          <w:rFonts w:ascii="Arial" w:hAnsi="Arial" w:cs="Arial"/>
          <w:b/>
          <w:color w:val="1F497D" w:themeColor="text2"/>
          <w:sz w:val="26"/>
          <w:szCs w:val="26"/>
        </w:rPr>
      </w:pPr>
      <w:r w:rsidRPr="003F1D48">
        <w:rPr>
          <w:rFonts w:ascii="Arial" w:hAnsi="Arial" w:cs="Arial"/>
          <w:b/>
          <w:color w:val="1F497D" w:themeColor="text2"/>
          <w:sz w:val="26"/>
          <w:szCs w:val="26"/>
        </w:rPr>
        <w:t xml:space="preserve">I due terzi </w:t>
      </w:r>
      <w:r w:rsidR="00473D8C">
        <w:rPr>
          <w:rFonts w:ascii="Arial" w:hAnsi="Arial" w:cs="Arial"/>
          <w:b/>
          <w:color w:val="1F497D" w:themeColor="text2"/>
          <w:sz w:val="26"/>
          <w:szCs w:val="26"/>
        </w:rPr>
        <w:t>della popolazione</w:t>
      </w:r>
      <w:r w:rsidR="0013084A">
        <w:rPr>
          <w:rFonts w:ascii="Arial" w:hAnsi="Arial" w:cs="Arial"/>
          <w:b/>
          <w:color w:val="1F497D" w:themeColor="text2"/>
          <w:sz w:val="26"/>
          <w:szCs w:val="26"/>
        </w:rPr>
        <w:t xml:space="preserve"> </w:t>
      </w:r>
      <w:r w:rsidRPr="003F1D48">
        <w:rPr>
          <w:rFonts w:ascii="Arial" w:hAnsi="Arial" w:cs="Arial"/>
          <w:b/>
          <w:color w:val="1F497D" w:themeColor="text2"/>
          <w:sz w:val="26"/>
          <w:szCs w:val="26"/>
        </w:rPr>
        <w:t>conoscono persone</w:t>
      </w:r>
      <w:r w:rsidR="00141FD8">
        <w:rPr>
          <w:rFonts w:ascii="Arial" w:hAnsi="Arial" w:cs="Arial"/>
          <w:b/>
          <w:color w:val="1F497D" w:themeColor="text2"/>
          <w:sz w:val="26"/>
          <w:szCs w:val="26"/>
        </w:rPr>
        <w:t xml:space="preserve"> che si sono infettate</w:t>
      </w:r>
    </w:p>
    <w:p w14:paraId="66E78A8D" w14:textId="77777777" w:rsidR="00710857" w:rsidRDefault="00D35ED8" w:rsidP="00566ABC">
      <w:pPr>
        <w:spacing w:after="120"/>
        <w:jc w:val="both"/>
        <w:rPr>
          <w:rFonts w:ascii="Arial" w:hAnsi="Arial" w:cs="Arial"/>
          <w:sz w:val="22"/>
          <w:szCs w:val="22"/>
        </w:rPr>
      </w:pPr>
      <w:r w:rsidRPr="00D35ED8">
        <w:rPr>
          <w:rFonts w:ascii="Arial" w:hAnsi="Arial" w:cs="Arial"/>
          <w:sz w:val="22"/>
          <w:szCs w:val="22"/>
        </w:rPr>
        <w:t xml:space="preserve">Il Covid-19 ha toccato da vicino i due terzi della popolazione. Il 65,7% afferma di conoscere persone che si sono contagiate. Il 6,4% dei cittadini non saprebbe dire se conosce o meno persone che si sono ammalate di Covid. </w:t>
      </w:r>
    </w:p>
    <w:p w14:paraId="39EE4015" w14:textId="77777777" w:rsidR="00710857" w:rsidRDefault="00D35ED8" w:rsidP="00566ABC">
      <w:pPr>
        <w:spacing w:after="120"/>
        <w:jc w:val="both"/>
        <w:rPr>
          <w:rFonts w:ascii="Arial" w:hAnsi="Arial" w:cs="Arial"/>
          <w:sz w:val="22"/>
          <w:szCs w:val="22"/>
        </w:rPr>
      </w:pPr>
      <w:r w:rsidRPr="00D35ED8">
        <w:rPr>
          <w:rFonts w:ascii="Arial" w:hAnsi="Arial" w:cs="Arial"/>
          <w:sz w:val="22"/>
          <w:szCs w:val="22"/>
        </w:rPr>
        <w:t xml:space="preserve">L’esperienza di conoscere persone contagiate è più diffusa nelle classi di età centrale (75,6% tra i 35 e i 44 anni), meno tra gli anziani, a ulteriore conferma di comportamenti prudenziali da parte di questa categoria di cittadini e dei loro cari (47,0% tra gli ultrasessantacinquenni). </w:t>
      </w:r>
    </w:p>
    <w:p w14:paraId="1775488F" w14:textId="775E7BA2" w:rsidR="00E66448" w:rsidRDefault="00D35ED8" w:rsidP="00710857">
      <w:pPr>
        <w:spacing w:after="120"/>
        <w:jc w:val="both"/>
        <w:rPr>
          <w:rFonts w:ascii="Arial" w:hAnsi="Arial" w:cs="Arial"/>
          <w:sz w:val="22"/>
          <w:szCs w:val="22"/>
        </w:rPr>
      </w:pPr>
      <w:r w:rsidRPr="00D35ED8">
        <w:rPr>
          <w:rFonts w:ascii="Arial" w:hAnsi="Arial" w:cs="Arial"/>
          <w:sz w:val="22"/>
          <w:szCs w:val="22"/>
        </w:rPr>
        <w:t>Anche la condizione occupazionale impatta sulla probabilità di aver</w:t>
      </w:r>
      <w:r w:rsidR="00E66448">
        <w:rPr>
          <w:rFonts w:ascii="Arial" w:hAnsi="Arial" w:cs="Arial"/>
          <w:sz w:val="22"/>
          <w:szCs w:val="22"/>
        </w:rPr>
        <w:t>e</w:t>
      </w:r>
      <w:r w:rsidRPr="00D35ED8">
        <w:rPr>
          <w:rFonts w:ascii="Arial" w:hAnsi="Arial" w:cs="Arial"/>
          <w:sz w:val="22"/>
          <w:szCs w:val="22"/>
        </w:rPr>
        <w:t xml:space="preserve"> tra le proprie conoscenze una persona contagiata: si va dal 72,8% degli occupati al 59,2% di quanti si trovano in un’altra condizione.</w:t>
      </w:r>
    </w:p>
    <w:p w14:paraId="788A7686" w14:textId="2940D12D" w:rsidR="00E66448" w:rsidRDefault="00E66448" w:rsidP="00710857">
      <w:pPr>
        <w:spacing w:after="120"/>
        <w:jc w:val="both"/>
        <w:rPr>
          <w:rFonts w:ascii="Arial" w:hAnsi="Arial" w:cs="Arial"/>
          <w:sz w:val="22"/>
          <w:szCs w:val="22"/>
        </w:rPr>
      </w:pPr>
      <w:r>
        <w:rPr>
          <w:rFonts w:ascii="Arial" w:hAnsi="Arial" w:cs="Arial"/>
          <w:sz w:val="22"/>
          <w:szCs w:val="22"/>
        </w:rPr>
        <w:t xml:space="preserve">Conoscere persone che si sono infettate accresce la percezione del rischio di contagio. </w:t>
      </w:r>
      <w:proofErr w:type="gramStart"/>
      <w:r>
        <w:rPr>
          <w:rFonts w:ascii="Arial" w:hAnsi="Arial" w:cs="Arial"/>
          <w:sz w:val="22"/>
          <w:szCs w:val="22"/>
        </w:rPr>
        <w:t>Infatti</w:t>
      </w:r>
      <w:proofErr w:type="gramEnd"/>
      <w:r>
        <w:rPr>
          <w:rFonts w:ascii="Arial" w:hAnsi="Arial" w:cs="Arial"/>
          <w:sz w:val="22"/>
          <w:szCs w:val="22"/>
        </w:rPr>
        <w:t xml:space="preserve"> solo il 28% di chi conosce persone che hanno contratto il Covid-19 ri</w:t>
      </w:r>
      <w:r w:rsidR="00157EAD">
        <w:rPr>
          <w:rFonts w:ascii="Arial" w:hAnsi="Arial" w:cs="Arial"/>
          <w:sz w:val="22"/>
          <w:szCs w:val="22"/>
        </w:rPr>
        <w:t>t</w:t>
      </w:r>
      <w:r>
        <w:rPr>
          <w:rFonts w:ascii="Arial" w:hAnsi="Arial" w:cs="Arial"/>
          <w:sz w:val="22"/>
          <w:szCs w:val="22"/>
        </w:rPr>
        <w:t xml:space="preserve">iene poco probabile infettarsi, a fronte del 44% di chi non ha conosciuto persone contagiate. </w:t>
      </w:r>
    </w:p>
    <w:p w14:paraId="35ED2F1B" w14:textId="684F8442" w:rsidR="00E66448" w:rsidRPr="00D35ED8" w:rsidRDefault="00E66448" w:rsidP="00566ABC">
      <w:pPr>
        <w:spacing w:after="120"/>
        <w:jc w:val="both"/>
        <w:rPr>
          <w:rFonts w:ascii="Georgia" w:hAnsi="Georgia" w:cs="Arial"/>
          <w:sz w:val="22"/>
          <w:szCs w:val="22"/>
        </w:rPr>
      </w:pPr>
      <w:r>
        <w:rPr>
          <w:rFonts w:ascii="Arial" w:hAnsi="Arial" w:cs="Arial"/>
          <w:sz w:val="22"/>
          <w:szCs w:val="22"/>
        </w:rPr>
        <w:t>Avere esperienza anche indiretta della patologia rende più facile capire cosa fare in caso di contagio (65,9% sceglie punteggi tra il 5 e il 7, contro il 59,2% di chi non ha avuto analoga esperienza).</w:t>
      </w:r>
    </w:p>
    <w:p w14:paraId="54035EC7" w14:textId="66A33EA4" w:rsidR="00157EAD" w:rsidRDefault="00157EAD" w:rsidP="00710857">
      <w:pPr>
        <w:pStyle w:val="Default"/>
        <w:spacing w:after="120"/>
        <w:jc w:val="both"/>
        <w:rPr>
          <w:rFonts w:ascii="Arial" w:hAnsi="Arial" w:cs="Arial"/>
          <w:sz w:val="22"/>
          <w:szCs w:val="22"/>
        </w:rPr>
      </w:pPr>
    </w:p>
    <w:p w14:paraId="6543839C" w14:textId="1FA70CF8" w:rsidR="00EC2423" w:rsidRDefault="00EC2423" w:rsidP="00157EAD">
      <w:pPr>
        <w:pStyle w:val="Default"/>
        <w:spacing w:after="120"/>
        <w:jc w:val="both"/>
        <w:rPr>
          <w:rFonts w:ascii="Arial" w:hAnsi="Arial" w:cs="Arial"/>
          <w:sz w:val="22"/>
          <w:szCs w:val="22"/>
        </w:rPr>
      </w:pPr>
    </w:p>
    <w:p w14:paraId="7F5C91DA" w14:textId="1D544418" w:rsidR="00D35ED8" w:rsidRDefault="00D35ED8" w:rsidP="00157EAD">
      <w:pPr>
        <w:pStyle w:val="Default"/>
        <w:spacing w:after="120"/>
        <w:jc w:val="both"/>
        <w:rPr>
          <w:rFonts w:ascii="Arial" w:hAnsi="Arial" w:cs="Arial"/>
          <w:sz w:val="22"/>
          <w:szCs w:val="22"/>
        </w:rPr>
      </w:pPr>
    </w:p>
    <w:p w14:paraId="44C515C6" w14:textId="57E12A97" w:rsidR="00D35ED8" w:rsidRDefault="00D35ED8" w:rsidP="00E66448">
      <w:pPr>
        <w:pStyle w:val="Default"/>
        <w:spacing w:after="120"/>
        <w:jc w:val="both"/>
        <w:rPr>
          <w:rFonts w:ascii="Arial" w:hAnsi="Arial" w:cs="Arial"/>
          <w:sz w:val="22"/>
          <w:szCs w:val="22"/>
        </w:rPr>
      </w:pPr>
    </w:p>
    <w:p w14:paraId="4C6FDFCA" w14:textId="7AE92058" w:rsidR="00D35ED8" w:rsidRDefault="00D35ED8" w:rsidP="00E66448">
      <w:pPr>
        <w:pStyle w:val="Default"/>
        <w:spacing w:after="120"/>
        <w:jc w:val="both"/>
        <w:rPr>
          <w:rFonts w:ascii="Arial" w:hAnsi="Arial" w:cs="Arial"/>
          <w:sz w:val="22"/>
          <w:szCs w:val="22"/>
        </w:rPr>
      </w:pPr>
    </w:p>
    <w:p w14:paraId="5C8AD99C" w14:textId="55CB296F" w:rsidR="00D35ED8" w:rsidRDefault="00D35ED8" w:rsidP="00E66448">
      <w:pPr>
        <w:pStyle w:val="Default"/>
        <w:spacing w:after="120"/>
        <w:jc w:val="both"/>
        <w:rPr>
          <w:rFonts w:ascii="Arial" w:hAnsi="Arial" w:cs="Arial"/>
          <w:sz w:val="22"/>
          <w:szCs w:val="22"/>
        </w:rPr>
      </w:pPr>
    </w:p>
    <w:p w14:paraId="6E017983" w14:textId="499F8FE6" w:rsidR="00D35ED8" w:rsidRDefault="00D35ED8" w:rsidP="00E66448">
      <w:pPr>
        <w:pStyle w:val="Default"/>
        <w:spacing w:after="120"/>
        <w:jc w:val="both"/>
        <w:rPr>
          <w:rFonts w:ascii="Arial" w:hAnsi="Arial" w:cs="Arial"/>
          <w:sz w:val="22"/>
          <w:szCs w:val="22"/>
        </w:rPr>
      </w:pPr>
    </w:p>
    <w:p w14:paraId="09604765" w14:textId="66A95571" w:rsidR="00D35ED8" w:rsidRDefault="00D35ED8" w:rsidP="00E66448">
      <w:pPr>
        <w:pStyle w:val="Default"/>
        <w:spacing w:after="120"/>
        <w:jc w:val="both"/>
        <w:rPr>
          <w:rFonts w:ascii="Arial" w:hAnsi="Arial" w:cs="Arial"/>
          <w:sz w:val="22"/>
          <w:szCs w:val="22"/>
        </w:rPr>
      </w:pPr>
    </w:p>
    <w:p w14:paraId="093FB79B" w14:textId="26FF3D02" w:rsidR="00157EAD" w:rsidRDefault="00157EAD" w:rsidP="00E66448">
      <w:pPr>
        <w:pStyle w:val="Default"/>
        <w:spacing w:after="120"/>
        <w:jc w:val="both"/>
        <w:rPr>
          <w:rFonts w:ascii="Arial" w:hAnsi="Arial" w:cs="Arial"/>
          <w:sz w:val="22"/>
          <w:szCs w:val="22"/>
        </w:rPr>
      </w:pPr>
    </w:p>
    <w:p w14:paraId="28D43544" w14:textId="77777777" w:rsidR="00035DD5" w:rsidRDefault="00035DD5" w:rsidP="00E66448">
      <w:pPr>
        <w:pStyle w:val="Default"/>
        <w:spacing w:after="120"/>
        <w:jc w:val="both"/>
        <w:rPr>
          <w:rFonts w:ascii="Arial" w:hAnsi="Arial" w:cs="Arial"/>
          <w:sz w:val="22"/>
          <w:szCs w:val="22"/>
        </w:rPr>
      </w:pPr>
    </w:p>
    <w:p w14:paraId="22AFF6E2" w14:textId="539F0229" w:rsidR="00157EAD" w:rsidRDefault="00157EAD" w:rsidP="00E66448">
      <w:pPr>
        <w:pStyle w:val="Default"/>
        <w:spacing w:after="120"/>
        <w:jc w:val="both"/>
        <w:rPr>
          <w:rFonts w:ascii="Arial" w:hAnsi="Arial" w:cs="Arial"/>
          <w:sz w:val="22"/>
          <w:szCs w:val="22"/>
        </w:rPr>
      </w:pPr>
    </w:p>
    <w:p w14:paraId="00445CCE" w14:textId="59A901AF" w:rsidR="00D35ED8" w:rsidRDefault="00D35ED8" w:rsidP="00E66448">
      <w:pPr>
        <w:pStyle w:val="Default"/>
        <w:spacing w:after="120"/>
        <w:jc w:val="both"/>
        <w:rPr>
          <w:rFonts w:ascii="Arial" w:hAnsi="Arial" w:cs="Arial"/>
          <w:sz w:val="22"/>
          <w:szCs w:val="22"/>
        </w:rPr>
      </w:pPr>
    </w:p>
    <w:p w14:paraId="43B26EEB" w14:textId="2F55F527" w:rsidR="00D35ED8" w:rsidRDefault="00D35ED8" w:rsidP="00E66448">
      <w:pPr>
        <w:pStyle w:val="Default"/>
        <w:spacing w:after="120"/>
        <w:jc w:val="both"/>
        <w:rPr>
          <w:rFonts w:ascii="Arial" w:hAnsi="Arial" w:cs="Arial"/>
          <w:sz w:val="22"/>
          <w:szCs w:val="22"/>
        </w:rPr>
      </w:pPr>
    </w:p>
    <w:p w14:paraId="0FAAB376" w14:textId="64E1E165" w:rsidR="00D35ED8" w:rsidRDefault="00D35ED8" w:rsidP="00EC2423">
      <w:pPr>
        <w:pStyle w:val="Default"/>
        <w:spacing w:after="120"/>
        <w:jc w:val="both"/>
        <w:rPr>
          <w:rFonts w:ascii="Arial" w:hAnsi="Arial" w:cs="Arial"/>
          <w:sz w:val="22"/>
          <w:szCs w:val="22"/>
        </w:rPr>
      </w:pPr>
    </w:p>
    <w:p w14:paraId="4890BAA7" w14:textId="77777777" w:rsidR="008E19BB" w:rsidRDefault="008E19BB" w:rsidP="00EC2423">
      <w:pPr>
        <w:pStyle w:val="Default"/>
        <w:spacing w:after="120"/>
        <w:jc w:val="both"/>
        <w:rPr>
          <w:rFonts w:ascii="Arial" w:hAnsi="Arial" w:cs="Arial"/>
          <w:sz w:val="22"/>
          <w:szCs w:val="22"/>
        </w:rPr>
      </w:pPr>
    </w:p>
    <w:p w14:paraId="1CCA60D7" w14:textId="77777777" w:rsidR="00157EAD" w:rsidRPr="00566ABC" w:rsidRDefault="00157EAD" w:rsidP="00EC2423">
      <w:pPr>
        <w:pStyle w:val="Default"/>
        <w:spacing w:after="120"/>
        <w:jc w:val="both"/>
        <w:rPr>
          <w:rFonts w:ascii="Arial" w:hAnsi="Arial" w:cs="Arial"/>
          <w:sz w:val="32"/>
          <w:szCs w:val="32"/>
        </w:rPr>
      </w:pPr>
    </w:p>
    <w:p w14:paraId="0E64DA68" w14:textId="3D108DAD" w:rsidR="00EC2423" w:rsidRDefault="00D35ED8" w:rsidP="00B26F3A">
      <w:pPr>
        <w:pStyle w:val="Default"/>
        <w:spacing w:after="120"/>
        <w:jc w:val="both"/>
        <w:rPr>
          <w:noProof/>
          <w:sz w:val="22"/>
          <w:szCs w:val="22"/>
        </w:rPr>
      </w:pPr>
      <w:r w:rsidRPr="00A03833">
        <w:rPr>
          <w:rFonts w:ascii="Arial Black" w:hAnsi="Arial Black" w:cs="Arial"/>
          <w:iCs/>
          <w:noProof/>
          <w:color w:val="1F497D" w:themeColor="text2"/>
          <w:sz w:val="22"/>
          <w:szCs w:val="22"/>
        </w:rPr>
        <w:t>FIGURA 1</w:t>
      </w:r>
      <w:r w:rsidR="002B66DF">
        <w:rPr>
          <w:rFonts w:ascii="Arial Black" w:hAnsi="Arial Black" w:cs="Arial"/>
          <w:iCs/>
          <w:noProof/>
          <w:color w:val="1F497D" w:themeColor="text2"/>
          <w:sz w:val="22"/>
          <w:szCs w:val="22"/>
        </w:rPr>
        <w:t>3</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22"/>
          <w:szCs w:val="22"/>
        </w:rPr>
        <w:t>PERSONE DI 18 ANNI E PIÙ PER CONOSCENZA DI PERSONE CHE SONO O SONO STATE</w:t>
      </w:r>
      <w:r w:rsidRPr="00D35ED8">
        <w:rPr>
          <w:rFonts w:ascii="Arial Narrow" w:hAnsi="Arial Narrow" w:cs="Arial"/>
          <w:b/>
          <w:iCs/>
          <w:noProof/>
          <w:color w:val="1F497D" w:themeColor="text2"/>
          <w:sz w:val="22"/>
          <w:szCs w:val="22"/>
        </w:rPr>
        <w:t xml:space="preserve"> INFETTATE DAL COVID-19 PER CLASSE DI ET</w:t>
      </w:r>
      <w:r w:rsidR="00082030">
        <w:rPr>
          <w:rFonts w:ascii="Arial Narrow" w:hAnsi="Arial Narrow" w:cs="Arial"/>
          <w:b/>
          <w:iCs/>
          <w:noProof/>
          <w:color w:val="1F497D" w:themeColor="text2"/>
          <w:sz w:val="22"/>
          <w:szCs w:val="22"/>
        </w:rPr>
        <w:t>À</w:t>
      </w:r>
      <w:r w:rsidRPr="00D35ED8">
        <w:rPr>
          <w:rFonts w:ascii="Arial Narrow" w:hAnsi="Arial Narrow" w:cs="Arial"/>
          <w:b/>
          <w:iCs/>
          <w:noProof/>
          <w:color w:val="1F497D" w:themeColor="text2"/>
          <w:sz w:val="22"/>
          <w:szCs w:val="22"/>
        </w:rPr>
        <w:t xml:space="preserve">. </w:t>
      </w:r>
      <w:r w:rsidR="00082030" w:rsidRPr="00082030">
        <w:rPr>
          <w:rFonts w:ascii="Arial Narrow" w:hAnsi="Arial Narrow" w:cs="Arial"/>
          <w:iCs/>
          <w:noProof/>
          <w:color w:val="1F497D" w:themeColor="text2"/>
          <w:sz w:val="22"/>
          <w:szCs w:val="22"/>
        </w:rPr>
        <w:t>Dic</w:t>
      </w:r>
      <w:r w:rsidR="00082030">
        <w:rPr>
          <w:rFonts w:ascii="Arial Narrow" w:hAnsi="Arial Narrow" w:cs="Arial"/>
          <w:iCs/>
          <w:noProof/>
          <w:color w:val="1F497D" w:themeColor="text2"/>
          <w:sz w:val="22"/>
          <w:szCs w:val="22"/>
        </w:rPr>
        <w:t>.</w:t>
      </w:r>
      <w:r w:rsidR="00082030" w:rsidRPr="00082030">
        <w:rPr>
          <w:rFonts w:ascii="Arial Narrow" w:hAnsi="Arial Narrow" w:cs="Arial"/>
          <w:iCs/>
          <w:noProof/>
          <w:color w:val="1F497D" w:themeColor="text2"/>
          <w:sz w:val="22"/>
          <w:szCs w:val="22"/>
        </w:rPr>
        <w:t xml:space="preserve"> 2020-gen</w:t>
      </w:r>
      <w:r w:rsidR="00082030">
        <w:rPr>
          <w:rFonts w:ascii="Arial Narrow" w:hAnsi="Arial Narrow" w:cs="Arial"/>
          <w:iCs/>
          <w:noProof/>
          <w:color w:val="1F497D" w:themeColor="text2"/>
          <w:sz w:val="22"/>
          <w:szCs w:val="22"/>
        </w:rPr>
        <w:t>.</w:t>
      </w:r>
      <w:r w:rsidR="00082030" w:rsidRPr="00082030">
        <w:rPr>
          <w:rFonts w:ascii="Arial Narrow" w:hAnsi="Arial Narrow" w:cs="Arial"/>
          <w:iCs/>
          <w:noProof/>
          <w:color w:val="1F497D" w:themeColor="text2"/>
          <w:sz w:val="22"/>
          <w:szCs w:val="22"/>
        </w:rPr>
        <w:t xml:space="preserve"> 2021. </w:t>
      </w:r>
      <w:r w:rsidRPr="00D35ED8">
        <w:rPr>
          <w:rFonts w:ascii="Arial Narrow" w:hAnsi="Arial Narrow" w:cs="Arial"/>
          <w:iCs/>
          <w:noProof/>
          <w:color w:val="1F497D" w:themeColor="text2"/>
          <w:sz w:val="22"/>
          <w:szCs w:val="22"/>
        </w:rPr>
        <w:t>Per 100 persone della stessa classe di età</w:t>
      </w:r>
      <w:r w:rsidRPr="00D35ED8">
        <w:rPr>
          <w:noProof/>
          <w:sz w:val="22"/>
          <w:szCs w:val="22"/>
        </w:rPr>
        <w:t xml:space="preserve"> </w:t>
      </w:r>
    </w:p>
    <w:p w14:paraId="5E0801C6" w14:textId="50862C94" w:rsidR="00B26F3A" w:rsidRPr="00B26F3A" w:rsidRDefault="00D26D4E" w:rsidP="00B26F3A">
      <w:pPr>
        <w:pStyle w:val="Default"/>
        <w:jc w:val="both"/>
        <w:rPr>
          <w:rFonts w:ascii="Arial" w:hAnsi="Arial" w:cs="Arial"/>
          <w:noProof/>
          <w:sz w:val="22"/>
          <w:szCs w:val="22"/>
        </w:rPr>
      </w:pPr>
      <w:r>
        <w:rPr>
          <w:rFonts w:ascii="Arial" w:hAnsi="Arial" w:cs="Arial"/>
          <w:noProof/>
          <w:sz w:val="22"/>
          <w:szCs w:val="22"/>
        </w:rPr>
        <w:object w:dxaOrig="9900" w:dyaOrig="3405" w14:anchorId="731699DB">
          <v:shape id="_x0000_i1037" type="#_x0000_t75" style="width:495pt;height:170.25pt" o:ole="">
            <v:imagedata r:id="rId35" o:title=""/>
          </v:shape>
          <o:OLEObject Type="Link" ProgID="Excel.Sheet.12" ShapeID="_x0000_i1037" DrawAspect="Content" r:id="rId36" UpdateMode="Always">
            <o:LinkType>EnhancedMetaFile</o:LinkType>
            <o:LockedField>false</o:LockedField>
          </o:OLEObject>
        </w:object>
      </w:r>
    </w:p>
    <w:p w14:paraId="5F325233" w14:textId="3307D504" w:rsidR="008E19BB" w:rsidRDefault="008E19BB">
      <w:pPr>
        <w:pStyle w:val="Default"/>
        <w:spacing w:after="120"/>
        <w:jc w:val="both"/>
        <w:rPr>
          <w:rFonts w:ascii="Arial Narrow" w:hAnsi="Arial Narrow"/>
          <w:sz w:val="15"/>
          <w:szCs w:val="15"/>
        </w:rPr>
      </w:pPr>
      <w:r>
        <w:rPr>
          <w:rFonts w:ascii="Arial Narrow" w:hAnsi="Arial Narrow"/>
          <w:sz w:val="15"/>
          <w:szCs w:val="15"/>
        </w:rPr>
        <w:br w:type="page"/>
      </w:r>
    </w:p>
    <w:p w14:paraId="3B113DDD" w14:textId="77777777" w:rsidR="004B1965" w:rsidRPr="008E19BB" w:rsidRDefault="004B1965">
      <w:pPr>
        <w:spacing w:after="120"/>
        <w:jc w:val="both"/>
        <w:outlineLvl w:val="0"/>
        <w:rPr>
          <w:rFonts w:ascii="Arial" w:hAnsi="Arial" w:cs="Arial"/>
          <w:bCs/>
          <w:color w:val="1F497D" w:themeColor="text2"/>
          <w:sz w:val="22"/>
          <w:szCs w:val="22"/>
        </w:rPr>
      </w:pPr>
    </w:p>
    <w:p w14:paraId="46939846" w14:textId="656343BE" w:rsidR="00EF07E4" w:rsidRPr="003F1D48" w:rsidRDefault="00EF07E4">
      <w:pPr>
        <w:spacing w:after="120"/>
        <w:jc w:val="both"/>
        <w:outlineLvl w:val="0"/>
        <w:rPr>
          <w:rFonts w:ascii="Arial" w:hAnsi="Arial" w:cs="Arial"/>
          <w:b/>
          <w:color w:val="1F497D" w:themeColor="text2"/>
          <w:sz w:val="26"/>
          <w:szCs w:val="26"/>
        </w:rPr>
      </w:pPr>
      <w:r w:rsidRPr="003F1D48">
        <w:rPr>
          <w:rFonts w:ascii="Arial" w:hAnsi="Arial" w:cs="Arial"/>
          <w:b/>
          <w:color w:val="1F497D" w:themeColor="text2"/>
          <w:sz w:val="26"/>
          <w:szCs w:val="26"/>
        </w:rPr>
        <w:t xml:space="preserve">Più di </w:t>
      </w:r>
      <w:r w:rsidR="00473D8C">
        <w:rPr>
          <w:rFonts w:ascii="Arial" w:hAnsi="Arial" w:cs="Arial"/>
          <w:b/>
          <w:color w:val="1F497D" w:themeColor="text2"/>
          <w:sz w:val="26"/>
          <w:szCs w:val="26"/>
        </w:rPr>
        <w:t>nove</w:t>
      </w:r>
      <w:r w:rsidR="00473D8C" w:rsidRPr="003F1D48">
        <w:rPr>
          <w:rFonts w:ascii="Arial" w:hAnsi="Arial" w:cs="Arial"/>
          <w:b/>
          <w:color w:val="1F497D" w:themeColor="text2"/>
          <w:sz w:val="26"/>
          <w:szCs w:val="26"/>
        </w:rPr>
        <w:t xml:space="preserve"> </w:t>
      </w:r>
      <w:r w:rsidRPr="003F1D48">
        <w:rPr>
          <w:rFonts w:ascii="Arial" w:hAnsi="Arial" w:cs="Arial"/>
          <w:b/>
          <w:color w:val="1F497D" w:themeColor="text2"/>
          <w:sz w:val="26"/>
          <w:szCs w:val="26"/>
        </w:rPr>
        <w:t xml:space="preserve">persone su </w:t>
      </w:r>
      <w:proofErr w:type="gramStart"/>
      <w:r w:rsidRPr="003F1D48">
        <w:rPr>
          <w:rFonts w:ascii="Arial" w:hAnsi="Arial" w:cs="Arial"/>
          <w:b/>
          <w:color w:val="1F497D" w:themeColor="text2"/>
          <w:sz w:val="26"/>
          <w:szCs w:val="26"/>
        </w:rPr>
        <w:t>10</w:t>
      </w:r>
      <w:proofErr w:type="gramEnd"/>
      <w:r w:rsidRPr="003F1D48">
        <w:rPr>
          <w:rFonts w:ascii="Arial" w:hAnsi="Arial" w:cs="Arial"/>
          <w:b/>
          <w:color w:val="1F497D" w:themeColor="text2"/>
          <w:sz w:val="26"/>
          <w:szCs w:val="26"/>
        </w:rPr>
        <w:t xml:space="preserve"> preoccupat</w:t>
      </w:r>
      <w:r w:rsidR="000F7F64">
        <w:rPr>
          <w:rFonts w:ascii="Arial" w:hAnsi="Arial" w:cs="Arial"/>
          <w:b/>
          <w:color w:val="1F497D" w:themeColor="text2"/>
          <w:sz w:val="26"/>
          <w:szCs w:val="26"/>
        </w:rPr>
        <w:t>e</w:t>
      </w:r>
      <w:r w:rsidR="004B1965">
        <w:rPr>
          <w:rFonts w:ascii="Arial" w:hAnsi="Arial" w:cs="Arial"/>
          <w:b/>
          <w:color w:val="1F497D" w:themeColor="text2"/>
          <w:sz w:val="26"/>
          <w:szCs w:val="26"/>
        </w:rPr>
        <w:t xml:space="preserve"> di contagiarsi</w:t>
      </w:r>
    </w:p>
    <w:p w14:paraId="27457E09" w14:textId="4F5EFD38" w:rsidR="00EF07E4" w:rsidRPr="00EF07E4" w:rsidRDefault="00EF07E4">
      <w:pPr>
        <w:autoSpaceDE w:val="0"/>
        <w:autoSpaceDN w:val="0"/>
        <w:adjustRightInd w:val="0"/>
        <w:spacing w:after="120"/>
        <w:ind w:right="-1"/>
        <w:jc w:val="both"/>
        <w:outlineLvl w:val="0"/>
        <w:rPr>
          <w:rFonts w:ascii="Arial" w:hAnsi="Arial" w:cs="Arial"/>
          <w:sz w:val="22"/>
          <w:szCs w:val="22"/>
        </w:rPr>
      </w:pPr>
      <w:r w:rsidRPr="00EF07E4">
        <w:rPr>
          <w:rFonts w:ascii="Arial" w:hAnsi="Arial" w:cs="Arial"/>
          <w:sz w:val="22"/>
          <w:szCs w:val="22"/>
        </w:rPr>
        <w:t xml:space="preserve">Molto diffusa la paura di contagiarsi. </w:t>
      </w:r>
      <w:r w:rsidR="00DD0EED">
        <w:rPr>
          <w:rFonts w:ascii="Arial" w:hAnsi="Arial" w:cs="Arial"/>
          <w:sz w:val="22"/>
          <w:szCs w:val="22"/>
        </w:rPr>
        <w:t>Durante la seconda ondata epidemica, i</w:t>
      </w:r>
      <w:r w:rsidRPr="00EF07E4">
        <w:rPr>
          <w:rFonts w:ascii="Arial" w:hAnsi="Arial" w:cs="Arial"/>
          <w:sz w:val="22"/>
          <w:szCs w:val="22"/>
        </w:rPr>
        <w:t>l 93,2% della popolazione esprime preoccupazione: il 27,6% si dice molto preoccupato, il 65,6% un po’ preoccupato. A essere molto preoccupati sono soprattutto gli anziani (41,1% tra i 65 e i 74 anni) e i residenti nelle regioni del Nord e del Sud del Paese, meno nel Centro (solo il 15,2% è molto preoccupato). Tra gli occupati, come comprensibile, sono i lavoratori della Sanità a dirsi più frequentemente molto preoccupati (48,5%).</w:t>
      </w:r>
    </w:p>
    <w:p w14:paraId="3000F97C" w14:textId="3E5DD545" w:rsidR="00EF07E4" w:rsidRPr="00EE7081" w:rsidRDefault="00EF07E4" w:rsidP="00EE7081">
      <w:pPr>
        <w:pStyle w:val="Testocommento"/>
        <w:spacing w:after="120"/>
        <w:jc w:val="both"/>
        <w:rPr>
          <w:rFonts w:ascii="Arial" w:hAnsi="Arial" w:cs="Arial"/>
          <w:sz w:val="22"/>
          <w:szCs w:val="22"/>
        </w:rPr>
      </w:pPr>
      <w:r w:rsidRPr="00EE7081">
        <w:rPr>
          <w:rFonts w:ascii="Arial" w:hAnsi="Arial" w:cs="Arial"/>
          <w:sz w:val="22"/>
          <w:szCs w:val="22"/>
        </w:rPr>
        <w:t xml:space="preserve">Questa preoccupazione è confermata dalla diffusa propensione a fare il test, in caso di contatto con qualcuno che è risultato positivo al </w:t>
      </w:r>
      <w:r w:rsidR="00473D8C" w:rsidRPr="00EE7081">
        <w:rPr>
          <w:rFonts w:ascii="Arial" w:hAnsi="Arial" w:cs="Arial"/>
          <w:sz w:val="22"/>
          <w:szCs w:val="22"/>
        </w:rPr>
        <w:t>C</w:t>
      </w:r>
      <w:r w:rsidR="00473D8C">
        <w:rPr>
          <w:rFonts w:ascii="Arial" w:hAnsi="Arial" w:cs="Arial"/>
          <w:sz w:val="22"/>
          <w:szCs w:val="22"/>
        </w:rPr>
        <w:t>ovid</w:t>
      </w:r>
      <w:r w:rsidRPr="00EE7081">
        <w:rPr>
          <w:rFonts w:ascii="Arial" w:hAnsi="Arial" w:cs="Arial"/>
          <w:sz w:val="22"/>
          <w:szCs w:val="22"/>
        </w:rPr>
        <w:t xml:space="preserve">-19, anche in assenza di sintomi. Il 95,9% lo farebbe di sicuro, il 4,1% potrebbe decidere di non sottoporsi al test, prevalentemente per dubbi sull’affidabilità dei test (34,1%), </w:t>
      </w:r>
      <w:r w:rsidR="00473D8C">
        <w:rPr>
          <w:rFonts w:ascii="Arial" w:hAnsi="Arial" w:cs="Arial"/>
          <w:sz w:val="22"/>
          <w:szCs w:val="22"/>
        </w:rPr>
        <w:t xml:space="preserve">o per </w:t>
      </w:r>
      <w:r w:rsidRPr="00EE7081">
        <w:rPr>
          <w:rFonts w:ascii="Arial" w:hAnsi="Arial" w:cs="Arial"/>
          <w:sz w:val="22"/>
          <w:szCs w:val="22"/>
        </w:rPr>
        <w:t>timore di perdita di guadagno in caso di esito positivo (20,5%).</w:t>
      </w:r>
    </w:p>
    <w:p w14:paraId="4DC5E150" w14:textId="57605D52" w:rsidR="00EF07E4" w:rsidRPr="00EF07E4" w:rsidRDefault="00EF07E4">
      <w:pPr>
        <w:autoSpaceDE w:val="0"/>
        <w:autoSpaceDN w:val="0"/>
        <w:adjustRightInd w:val="0"/>
        <w:spacing w:after="120"/>
        <w:ind w:right="-1"/>
        <w:jc w:val="both"/>
        <w:outlineLvl w:val="0"/>
        <w:rPr>
          <w:rFonts w:ascii="Arial" w:hAnsi="Arial" w:cs="Arial"/>
          <w:sz w:val="22"/>
          <w:szCs w:val="22"/>
        </w:rPr>
      </w:pPr>
      <w:r w:rsidRPr="00EF07E4">
        <w:rPr>
          <w:rFonts w:ascii="Arial" w:hAnsi="Arial" w:cs="Arial"/>
          <w:sz w:val="22"/>
          <w:szCs w:val="22"/>
        </w:rPr>
        <w:t>Intervistati sulla probabilità di infettarsi, i cittadini si distribuiscono in maniera alquanto omogenea tra le varie posizioni. Sempre utilizzando una scala da 1 a 7</w:t>
      </w:r>
      <w:r w:rsidR="00AD1C33">
        <w:rPr>
          <w:rFonts w:ascii="Arial" w:hAnsi="Arial" w:cs="Arial"/>
          <w:sz w:val="22"/>
          <w:szCs w:val="22"/>
        </w:rPr>
        <w:t>,</w:t>
      </w:r>
      <w:r w:rsidRPr="00EF07E4">
        <w:rPr>
          <w:rFonts w:ascii="Arial" w:hAnsi="Arial" w:cs="Arial"/>
          <w:sz w:val="22"/>
          <w:szCs w:val="22"/>
        </w:rPr>
        <w:t xml:space="preserve"> dove questa volta 1 significa estremamente improbabile e 7 estremamente probabile, circa un terzo (34%) sceglie punteggi da 1 a 3 (bassa probabilità di contrarre l’infezione), un altro terzo (30,8%) si colloca sulla posizione centrale della scala e altrettanti (35,2%) scelgono punteggi della parte superiore della scala (alta probabilità). </w:t>
      </w:r>
      <w:proofErr w:type="gramStart"/>
      <w:r w:rsidRPr="00EF07E4">
        <w:rPr>
          <w:rFonts w:ascii="Arial" w:hAnsi="Arial" w:cs="Arial"/>
          <w:sz w:val="22"/>
          <w:szCs w:val="22"/>
        </w:rPr>
        <w:t>Infatti</w:t>
      </w:r>
      <w:proofErr w:type="gramEnd"/>
      <w:r w:rsidRPr="00EF07E4">
        <w:rPr>
          <w:rFonts w:ascii="Arial" w:hAnsi="Arial" w:cs="Arial"/>
          <w:sz w:val="22"/>
          <w:szCs w:val="22"/>
        </w:rPr>
        <w:t xml:space="preserve"> il punteggio medio si colloca sul valore centrale della scala: 4,1.</w:t>
      </w:r>
    </w:p>
    <w:p w14:paraId="3B618A29" w14:textId="78561D05" w:rsidR="00EF07E4" w:rsidRDefault="00EF07E4" w:rsidP="00EE7081">
      <w:pPr>
        <w:ind w:right="-1"/>
        <w:jc w:val="both"/>
        <w:rPr>
          <w:rFonts w:ascii="Arial" w:hAnsi="Arial" w:cs="Arial"/>
          <w:sz w:val="22"/>
          <w:szCs w:val="22"/>
        </w:rPr>
      </w:pPr>
      <w:r w:rsidRPr="00EF07E4">
        <w:rPr>
          <w:rFonts w:ascii="Arial" w:hAnsi="Arial" w:cs="Arial"/>
          <w:sz w:val="22"/>
          <w:szCs w:val="22"/>
        </w:rPr>
        <w:t xml:space="preserve">La probabilità di infettarsi è, in base alle risposte fornite, percepita come più elevata tra i residenti del Centro Italia e soprattutto tra gli occupati in alcuni settori di attività economica. </w:t>
      </w:r>
      <w:proofErr w:type="gramStart"/>
      <w:r w:rsidRPr="00EF07E4">
        <w:rPr>
          <w:rFonts w:ascii="Arial" w:hAnsi="Arial" w:cs="Arial"/>
          <w:sz w:val="22"/>
          <w:szCs w:val="22"/>
        </w:rPr>
        <w:t>Per esempio</w:t>
      </w:r>
      <w:proofErr w:type="gramEnd"/>
      <w:r w:rsidRPr="00EF07E4">
        <w:rPr>
          <w:rFonts w:ascii="Arial" w:hAnsi="Arial" w:cs="Arial"/>
          <w:sz w:val="22"/>
          <w:szCs w:val="22"/>
        </w:rPr>
        <w:t xml:space="preserve"> il lavoratori dell’Industria scelgono punteggi dal 5 in su nel 40,5% dei casi; </w:t>
      </w:r>
      <w:r w:rsidR="00473D8C">
        <w:rPr>
          <w:rFonts w:ascii="Arial" w:hAnsi="Arial" w:cs="Arial"/>
          <w:sz w:val="22"/>
          <w:szCs w:val="22"/>
        </w:rPr>
        <w:t>tale quota</w:t>
      </w:r>
      <w:r w:rsidRPr="00EF07E4">
        <w:rPr>
          <w:rFonts w:ascii="Arial" w:hAnsi="Arial" w:cs="Arial"/>
          <w:sz w:val="22"/>
          <w:szCs w:val="22"/>
        </w:rPr>
        <w:t xml:space="preserve"> sale al 42,1% nel settore Istruzione per raggiungere il valore più elevato nella Sanità (64,1%). Tra i lavoratori di quest’ultimo settore, il 45,1% si colloca sul punteggio più elevato della scala, confermando </w:t>
      </w:r>
      <w:r w:rsidR="00473D8C">
        <w:rPr>
          <w:rFonts w:ascii="Arial" w:hAnsi="Arial" w:cs="Arial"/>
          <w:sz w:val="22"/>
          <w:szCs w:val="22"/>
        </w:rPr>
        <w:t>il timore</w:t>
      </w:r>
      <w:r w:rsidR="00AD1C33">
        <w:rPr>
          <w:rFonts w:ascii="Arial" w:hAnsi="Arial" w:cs="Arial"/>
          <w:sz w:val="22"/>
          <w:szCs w:val="22"/>
        </w:rPr>
        <w:t xml:space="preserve"> del</w:t>
      </w:r>
      <w:r w:rsidRPr="00EF07E4">
        <w:rPr>
          <w:rFonts w:ascii="Arial" w:hAnsi="Arial" w:cs="Arial"/>
          <w:sz w:val="22"/>
          <w:szCs w:val="22"/>
        </w:rPr>
        <w:t xml:space="preserve"> forte rischio di contagio connesso all’attività lavorativa svolta.</w:t>
      </w:r>
    </w:p>
    <w:p w14:paraId="1E23DEAB" w14:textId="612206C8" w:rsidR="00EF07E4" w:rsidRDefault="00EF07E4" w:rsidP="00EE7081">
      <w:pPr>
        <w:spacing w:after="120"/>
        <w:ind w:right="-1"/>
        <w:jc w:val="both"/>
        <w:rPr>
          <w:rFonts w:ascii="Arial" w:hAnsi="Arial" w:cs="Arial"/>
          <w:sz w:val="22"/>
          <w:szCs w:val="22"/>
        </w:rPr>
      </w:pPr>
    </w:p>
    <w:p w14:paraId="7068C759" w14:textId="7EB4946B" w:rsidR="00EF07E4" w:rsidRDefault="00EF07E4" w:rsidP="00EE7081">
      <w:pPr>
        <w:spacing w:after="120"/>
        <w:ind w:right="-1"/>
        <w:jc w:val="both"/>
        <w:rPr>
          <w:rFonts w:ascii="Arial" w:hAnsi="Arial" w:cs="Arial"/>
          <w:sz w:val="22"/>
          <w:szCs w:val="22"/>
        </w:rPr>
      </w:pPr>
    </w:p>
    <w:p w14:paraId="70AECD12" w14:textId="438A74A3" w:rsidR="00EF07E4" w:rsidRDefault="00EF07E4" w:rsidP="00EE7081">
      <w:pPr>
        <w:spacing w:after="120"/>
        <w:ind w:right="-1"/>
        <w:jc w:val="both"/>
        <w:rPr>
          <w:rFonts w:ascii="Arial" w:hAnsi="Arial" w:cs="Arial"/>
          <w:sz w:val="22"/>
          <w:szCs w:val="22"/>
        </w:rPr>
      </w:pPr>
    </w:p>
    <w:p w14:paraId="31A96044" w14:textId="77777777" w:rsidR="004B1965" w:rsidRDefault="004B1965" w:rsidP="00EE7081">
      <w:pPr>
        <w:spacing w:after="120"/>
        <w:ind w:right="-1"/>
        <w:jc w:val="both"/>
        <w:rPr>
          <w:rFonts w:ascii="Arial" w:hAnsi="Arial" w:cs="Arial"/>
          <w:sz w:val="22"/>
          <w:szCs w:val="22"/>
        </w:rPr>
      </w:pPr>
    </w:p>
    <w:p w14:paraId="432D0160" w14:textId="77777777" w:rsidR="00A03833" w:rsidRDefault="00A03833" w:rsidP="00EE7081">
      <w:pPr>
        <w:spacing w:after="120"/>
        <w:ind w:right="-1"/>
        <w:jc w:val="both"/>
        <w:rPr>
          <w:rFonts w:ascii="Arial" w:hAnsi="Arial" w:cs="Arial"/>
          <w:sz w:val="22"/>
          <w:szCs w:val="22"/>
        </w:rPr>
      </w:pPr>
    </w:p>
    <w:p w14:paraId="3CAA77BD" w14:textId="72C05ECE" w:rsidR="00EF07E4" w:rsidRDefault="00EF07E4" w:rsidP="00EE7081">
      <w:pPr>
        <w:spacing w:after="120"/>
        <w:ind w:right="-1"/>
        <w:jc w:val="both"/>
        <w:rPr>
          <w:rFonts w:ascii="Arial" w:hAnsi="Arial" w:cs="Arial"/>
          <w:sz w:val="22"/>
          <w:szCs w:val="22"/>
        </w:rPr>
      </w:pPr>
    </w:p>
    <w:p w14:paraId="5901FA2C" w14:textId="3BE75535" w:rsidR="00EF07E4" w:rsidRDefault="00EF07E4" w:rsidP="00EE7081">
      <w:pPr>
        <w:spacing w:after="120"/>
        <w:ind w:right="-1"/>
        <w:jc w:val="both"/>
        <w:rPr>
          <w:rFonts w:ascii="Arial" w:hAnsi="Arial" w:cs="Arial"/>
          <w:sz w:val="22"/>
          <w:szCs w:val="22"/>
        </w:rPr>
      </w:pPr>
    </w:p>
    <w:p w14:paraId="34BCA952" w14:textId="44B88B2D" w:rsidR="00EF07E4" w:rsidRDefault="00EF07E4" w:rsidP="00EE7081">
      <w:pPr>
        <w:spacing w:after="120"/>
        <w:ind w:right="-1"/>
        <w:jc w:val="both"/>
        <w:rPr>
          <w:rFonts w:ascii="Arial" w:hAnsi="Arial" w:cs="Arial"/>
          <w:sz w:val="22"/>
          <w:szCs w:val="22"/>
        </w:rPr>
      </w:pPr>
    </w:p>
    <w:p w14:paraId="76C015C3" w14:textId="3D3975F7" w:rsidR="00EF07E4" w:rsidRDefault="00EF07E4" w:rsidP="00AD1C33">
      <w:pPr>
        <w:spacing w:after="120"/>
        <w:ind w:right="-1"/>
        <w:jc w:val="both"/>
        <w:rPr>
          <w:rFonts w:ascii="Arial" w:hAnsi="Arial" w:cs="Arial"/>
          <w:sz w:val="22"/>
          <w:szCs w:val="22"/>
        </w:rPr>
      </w:pPr>
    </w:p>
    <w:p w14:paraId="606F46BE" w14:textId="2A1B8889" w:rsidR="00AD1C33" w:rsidRDefault="00AD1C33" w:rsidP="00AD1C33">
      <w:pPr>
        <w:spacing w:after="120"/>
        <w:ind w:right="-1"/>
        <w:jc w:val="both"/>
        <w:rPr>
          <w:rFonts w:ascii="Arial" w:hAnsi="Arial" w:cs="Arial"/>
          <w:sz w:val="22"/>
          <w:szCs w:val="22"/>
        </w:rPr>
      </w:pPr>
    </w:p>
    <w:p w14:paraId="58D0CB92" w14:textId="77777777" w:rsidR="00FE45C3" w:rsidRDefault="00FE45C3" w:rsidP="00EF07E4">
      <w:pPr>
        <w:jc w:val="both"/>
        <w:rPr>
          <w:rFonts w:ascii="Arial Black" w:hAnsi="Arial Black" w:cs="Arial"/>
          <w:iCs/>
          <w:noProof/>
          <w:color w:val="1F497D" w:themeColor="text2"/>
          <w:sz w:val="22"/>
          <w:szCs w:val="22"/>
        </w:rPr>
      </w:pPr>
    </w:p>
    <w:p w14:paraId="24F278B8" w14:textId="56126CB2" w:rsidR="00EF07E4" w:rsidRDefault="00EF07E4" w:rsidP="00EF07E4">
      <w:pPr>
        <w:jc w:val="both"/>
        <w:rPr>
          <w:rFonts w:ascii="Arial Narrow" w:hAnsi="Arial Narrow" w:cs="Arial"/>
          <w:iCs/>
          <w:noProof/>
          <w:color w:val="1F497D" w:themeColor="text2"/>
          <w:sz w:val="22"/>
          <w:szCs w:val="22"/>
        </w:rPr>
      </w:pPr>
      <w:r w:rsidRPr="00A03833">
        <w:rPr>
          <w:rFonts w:ascii="Arial Black" w:hAnsi="Arial Black" w:cs="Arial"/>
          <w:iCs/>
          <w:noProof/>
          <w:color w:val="1F497D" w:themeColor="text2"/>
          <w:sz w:val="22"/>
          <w:szCs w:val="22"/>
        </w:rPr>
        <w:t>FIGURA 1</w:t>
      </w:r>
      <w:r w:rsidR="002B66DF">
        <w:rPr>
          <w:rFonts w:ascii="Arial Black" w:hAnsi="Arial Black" w:cs="Arial"/>
          <w:iCs/>
          <w:noProof/>
          <w:color w:val="1F497D" w:themeColor="text2"/>
          <w:sz w:val="22"/>
          <w:szCs w:val="22"/>
        </w:rPr>
        <w:t>4</w:t>
      </w:r>
      <w:r w:rsidRPr="00A03833">
        <w:rPr>
          <w:rFonts w:ascii="Arial Black" w:hAnsi="Arial Black" w:cs="Arial"/>
          <w:iCs/>
          <w:noProof/>
          <w:color w:val="1F497D" w:themeColor="text2"/>
          <w:sz w:val="22"/>
          <w:szCs w:val="22"/>
        </w:rPr>
        <w:t xml:space="preserve">. </w:t>
      </w:r>
      <w:r w:rsidRPr="00A03833">
        <w:rPr>
          <w:rFonts w:ascii="Arial Narrow" w:hAnsi="Arial Narrow" w:cs="Arial"/>
          <w:b/>
          <w:iCs/>
          <w:noProof/>
          <w:color w:val="1F497D" w:themeColor="text2"/>
          <w:sz w:val="22"/>
          <w:szCs w:val="22"/>
        </w:rPr>
        <w:t>PERSONE DI 18 ANNI E PIÙ PER GRADO DI PROBABILIT</w:t>
      </w:r>
      <w:r w:rsidR="00AD1C33" w:rsidRPr="00A03833">
        <w:rPr>
          <w:rFonts w:ascii="Arial Narrow" w:hAnsi="Arial Narrow" w:cs="Arial"/>
          <w:b/>
          <w:iCs/>
          <w:noProof/>
          <w:color w:val="1F497D" w:themeColor="text2"/>
          <w:sz w:val="22"/>
          <w:szCs w:val="22"/>
        </w:rPr>
        <w:t>À</w:t>
      </w:r>
      <w:r w:rsidRPr="00A03833">
        <w:rPr>
          <w:rFonts w:ascii="Arial Narrow" w:hAnsi="Arial Narrow" w:cs="Arial"/>
          <w:b/>
          <w:iCs/>
          <w:noProof/>
          <w:color w:val="1F497D" w:themeColor="text2"/>
          <w:sz w:val="22"/>
          <w:szCs w:val="22"/>
        </w:rPr>
        <w:t xml:space="preserve"> DI ESSERE INFETTATO DAL COVID-19</w:t>
      </w:r>
      <w:r w:rsidRPr="00EF07E4">
        <w:rPr>
          <w:rFonts w:ascii="Arial Narrow" w:hAnsi="Arial Narrow" w:cs="Arial"/>
          <w:b/>
          <w:iCs/>
          <w:noProof/>
          <w:color w:val="1F497D" w:themeColor="text2"/>
          <w:sz w:val="22"/>
          <w:szCs w:val="22"/>
        </w:rPr>
        <w:t xml:space="preserve"> PER RIPARTIZIONE TERRITORIALE. </w:t>
      </w:r>
      <w:r w:rsidR="007F3EA3" w:rsidRPr="007F3EA3">
        <w:rPr>
          <w:rFonts w:ascii="Arial Narrow" w:hAnsi="Arial Narrow" w:cs="Arial"/>
          <w:iCs/>
          <w:noProof/>
          <w:color w:val="1F497D" w:themeColor="text2"/>
          <w:sz w:val="22"/>
          <w:szCs w:val="22"/>
        </w:rPr>
        <w:t>Dic</w:t>
      </w:r>
      <w:r w:rsidR="007F3EA3">
        <w:rPr>
          <w:rFonts w:ascii="Arial Narrow" w:hAnsi="Arial Narrow" w:cs="Arial"/>
          <w:iCs/>
          <w:noProof/>
          <w:color w:val="1F497D" w:themeColor="text2"/>
          <w:sz w:val="22"/>
          <w:szCs w:val="22"/>
        </w:rPr>
        <w:t>.</w:t>
      </w:r>
      <w:r w:rsidR="007F3EA3" w:rsidRPr="007F3EA3">
        <w:rPr>
          <w:rFonts w:ascii="Arial Narrow" w:hAnsi="Arial Narrow" w:cs="Arial"/>
          <w:iCs/>
          <w:noProof/>
          <w:color w:val="1F497D" w:themeColor="text2"/>
          <w:sz w:val="22"/>
          <w:szCs w:val="22"/>
        </w:rPr>
        <w:t xml:space="preserve"> 2020-gen</w:t>
      </w:r>
      <w:r w:rsidR="007F3EA3">
        <w:rPr>
          <w:rFonts w:ascii="Arial Narrow" w:hAnsi="Arial Narrow" w:cs="Arial"/>
          <w:iCs/>
          <w:noProof/>
          <w:color w:val="1F497D" w:themeColor="text2"/>
          <w:sz w:val="22"/>
          <w:szCs w:val="22"/>
        </w:rPr>
        <w:t>.</w:t>
      </w:r>
      <w:r w:rsidR="007F3EA3" w:rsidRPr="007F3EA3">
        <w:rPr>
          <w:rFonts w:ascii="Arial Narrow" w:hAnsi="Arial Narrow" w:cs="Arial"/>
          <w:iCs/>
          <w:noProof/>
          <w:color w:val="1F497D" w:themeColor="text2"/>
          <w:sz w:val="22"/>
          <w:szCs w:val="22"/>
        </w:rPr>
        <w:t xml:space="preserve"> 2021</w:t>
      </w:r>
      <w:r w:rsidR="007F3EA3" w:rsidRPr="00F82A08">
        <w:rPr>
          <w:rFonts w:ascii="Arial Narrow" w:hAnsi="Arial Narrow" w:cs="Arial"/>
          <w:iCs/>
          <w:noProof/>
          <w:color w:val="1F497D" w:themeColor="text2"/>
          <w:sz w:val="18"/>
          <w:szCs w:val="18"/>
        </w:rPr>
        <w:t xml:space="preserve">. </w:t>
      </w:r>
      <w:r w:rsidRPr="00EF07E4">
        <w:rPr>
          <w:rFonts w:ascii="Arial Narrow" w:hAnsi="Arial Narrow" w:cs="Arial"/>
          <w:iCs/>
          <w:noProof/>
          <w:color w:val="1F497D" w:themeColor="text2"/>
          <w:sz w:val="22"/>
          <w:szCs w:val="22"/>
        </w:rPr>
        <w:t>Per 100 persone della stessa ripartizione territoriale</w:t>
      </w:r>
    </w:p>
    <w:p w14:paraId="6115D7F1" w14:textId="44C468F2" w:rsidR="00B26F3A" w:rsidRDefault="00D26D4E" w:rsidP="00EF07E4">
      <w:pPr>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object w:dxaOrig="9930" w:dyaOrig="3390" w14:anchorId="26D31F6F">
          <v:shape id="_x0000_i1038" type="#_x0000_t75" style="width:496.5pt;height:169.5pt" o:ole="">
            <v:imagedata r:id="rId37" o:title=""/>
          </v:shape>
          <o:OLEObject Type="Link" ProgID="Excel.Sheet.12" ShapeID="_x0000_i1038" DrawAspect="Content" r:id="rId38" UpdateMode="Always">
            <o:LinkType>EnhancedMetaFile</o:LinkType>
            <o:LockedField>false</o:LockedField>
          </o:OLEObject>
        </w:object>
      </w:r>
    </w:p>
    <w:p w14:paraId="61B14685" w14:textId="41B6B909" w:rsidR="00347588" w:rsidRPr="00427FDB" w:rsidRDefault="00347588" w:rsidP="00EF07E4">
      <w:pPr>
        <w:tabs>
          <w:tab w:val="left" w:pos="900"/>
        </w:tabs>
        <w:spacing w:after="120"/>
        <w:jc w:val="both"/>
        <w:rPr>
          <w:rFonts w:ascii="Arial Narrow" w:hAnsi="Arial Narrow" w:cs="Arial"/>
          <w:sz w:val="15"/>
          <w:szCs w:val="15"/>
        </w:rPr>
        <w:sectPr w:rsidR="00347588" w:rsidRPr="00427FDB" w:rsidSect="00116BF2">
          <w:headerReference w:type="default" r:id="rId39"/>
          <w:footerReference w:type="default" r:id="rId40"/>
          <w:type w:val="continuous"/>
          <w:pgSz w:w="11906" w:h="16838" w:code="9"/>
          <w:pgMar w:top="567" w:right="992" w:bottom="714" w:left="992" w:header="0" w:footer="0" w:gutter="0"/>
          <w:cols w:space="430"/>
          <w:docGrid w:linePitch="360"/>
        </w:sectPr>
      </w:pPr>
    </w:p>
    <w:p w14:paraId="6FFB984B" w14:textId="77777777" w:rsidR="00353A9B" w:rsidRPr="00C062BB" w:rsidRDefault="00353A9B" w:rsidP="00353A9B">
      <w:pPr>
        <w:autoSpaceDE w:val="0"/>
        <w:autoSpaceDN w:val="0"/>
        <w:adjustRightInd w:val="0"/>
        <w:spacing w:after="120"/>
        <w:ind w:right="425"/>
        <w:jc w:val="both"/>
        <w:rPr>
          <w:rFonts w:ascii="Arial" w:hAnsi="Arial" w:cs="Arial"/>
          <w:b/>
          <w:bCs/>
          <w:color w:val="1F497D" w:themeColor="text2"/>
          <w:sz w:val="20"/>
          <w:szCs w:val="20"/>
        </w:rPr>
      </w:pPr>
    </w:p>
    <w:p w14:paraId="5E2D8447" w14:textId="65E25FB8" w:rsidR="008870D0" w:rsidRPr="00EE7081" w:rsidRDefault="008870D0" w:rsidP="00353A9B">
      <w:pPr>
        <w:pStyle w:val="Titolo3"/>
        <w:spacing w:before="0" w:beforeAutospacing="0" w:after="120" w:afterAutospacing="0"/>
        <w:ind w:right="425"/>
        <w:jc w:val="both"/>
        <w:rPr>
          <w:rFonts w:ascii="Georgia" w:hAnsi="Georgia" w:cs="Arial"/>
          <w:b w:val="0"/>
          <w:color w:val="1F497D" w:themeColor="text2"/>
          <w:sz w:val="48"/>
          <w:szCs w:val="48"/>
        </w:rPr>
      </w:pPr>
      <w:r w:rsidRPr="00EE7081">
        <w:rPr>
          <w:rFonts w:ascii="Georgia" w:hAnsi="Georgia" w:cs="Arial"/>
          <w:b w:val="0"/>
          <w:color w:val="1F497D" w:themeColor="text2"/>
          <w:sz w:val="48"/>
          <w:szCs w:val="48"/>
        </w:rPr>
        <w:t>Glossario</w:t>
      </w:r>
    </w:p>
    <w:p w14:paraId="78CC58E6" w14:textId="0C9228A2" w:rsidR="00353A9B" w:rsidRDefault="00353A9B">
      <w:pPr>
        <w:pStyle w:val="Titolo3"/>
        <w:spacing w:before="0" w:beforeAutospacing="0" w:after="120" w:afterAutospacing="0"/>
        <w:ind w:right="425"/>
        <w:jc w:val="both"/>
        <w:rPr>
          <w:rFonts w:ascii="Arial" w:hAnsi="Arial" w:cs="Arial"/>
          <w:sz w:val="20"/>
          <w:szCs w:val="20"/>
        </w:rPr>
      </w:pPr>
      <w:r w:rsidRPr="00C062BB">
        <w:rPr>
          <w:rFonts w:ascii="Arial" w:hAnsi="Arial" w:cs="Arial"/>
          <w:color w:val="1F497D" w:themeColor="text2"/>
          <w:sz w:val="20"/>
          <w:szCs w:val="20"/>
        </w:rPr>
        <w:t xml:space="preserve">Giorno medio settimanale: </w:t>
      </w:r>
      <w:r w:rsidRPr="00D81D2B">
        <w:rPr>
          <w:rFonts w:ascii="Arial" w:hAnsi="Arial" w:cs="Arial"/>
          <w:b w:val="0"/>
          <w:sz w:val="20"/>
          <w:szCs w:val="20"/>
        </w:rPr>
        <w:t>giorno teorico calcolato come media dei tipi di giorno feriale (lunedì--venerdì), prefestivo (sabato) e festivo (domenica).</w:t>
      </w:r>
      <w:r w:rsidRPr="00D81D2B" w:rsidDel="007F4302">
        <w:rPr>
          <w:rFonts w:ascii="Arial" w:hAnsi="Arial" w:cs="Arial"/>
          <w:sz w:val="20"/>
          <w:szCs w:val="20"/>
        </w:rPr>
        <w:t xml:space="preserve"> </w:t>
      </w:r>
    </w:p>
    <w:p w14:paraId="63840258" w14:textId="77777777" w:rsidR="00353A9B" w:rsidRDefault="00353A9B">
      <w:pPr>
        <w:pStyle w:val="Titolo3"/>
        <w:spacing w:before="0" w:beforeAutospacing="0" w:after="120" w:afterAutospacing="0"/>
        <w:ind w:right="425"/>
        <w:jc w:val="both"/>
        <w:rPr>
          <w:rFonts w:ascii="Georgia" w:hAnsi="Georgia" w:cs="Arial"/>
          <w:b w:val="0"/>
          <w:color w:val="1F497D" w:themeColor="text2"/>
          <w:sz w:val="48"/>
          <w:szCs w:val="48"/>
        </w:rPr>
      </w:pPr>
    </w:p>
    <w:p w14:paraId="06020D5B" w14:textId="527B6950" w:rsidR="00353A9B" w:rsidRPr="003A0AF3" w:rsidRDefault="00353A9B" w:rsidP="00EE7081">
      <w:pPr>
        <w:pStyle w:val="Titolo3"/>
        <w:spacing w:before="0" w:beforeAutospacing="0" w:after="120" w:afterAutospacing="0"/>
        <w:ind w:right="425"/>
        <w:jc w:val="both"/>
        <w:rPr>
          <w:rFonts w:ascii="Georgia" w:hAnsi="Georgia" w:cs="Arial"/>
          <w:b w:val="0"/>
          <w:color w:val="1F497D" w:themeColor="text2"/>
          <w:sz w:val="48"/>
          <w:szCs w:val="48"/>
        </w:rPr>
      </w:pPr>
      <w:r w:rsidRPr="003A0AF3">
        <w:rPr>
          <w:rFonts w:ascii="Georgia" w:hAnsi="Georgia" w:cs="Arial"/>
          <w:b w:val="0"/>
          <w:color w:val="1F497D" w:themeColor="text2"/>
          <w:sz w:val="48"/>
          <w:szCs w:val="48"/>
        </w:rPr>
        <w:t>Nota metodologica</w:t>
      </w:r>
    </w:p>
    <w:p w14:paraId="2E59CFDF" w14:textId="5400783A" w:rsidR="00F62DBE" w:rsidRPr="003A0AF3" w:rsidRDefault="00F62DBE">
      <w:pPr>
        <w:spacing w:after="120"/>
        <w:ind w:right="425"/>
        <w:jc w:val="both"/>
        <w:rPr>
          <w:rFonts w:ascii="Arial" w:hAnsi="Arial" w:cs="Arial"/>
          <w:b/>
          <w:bCs/>
          <w:color w:val="1F497D" w:themeColor="text2"/>
        </w:rPr>
      </w:pPr>
      <w:r w:rsidRPr="003A0AF3">
        <w:rPr>
          <w:rFonts w:ascii="Arial" w:hAnsi="Arial" w:cs="Arial"/>
          <w:b/>
          <w:bCs/>
          <w:color w:val="1F497D" w:themeColor="text2"/>
        </w:rPr>
        <w:t>La strategia di campionamento per l’indagine Diario degli Italiani</w:t>
      </w:r>
    </w:p>
    <w:p w14:paraId="46886DCF" w14:textId="77777777" w:rsidR="00F62DBE" w:rsidRPr="00EE7081" w:rsidRDefault="00F62DBE">
      <w:pPr>
        <w:spacing w:after="120"/>
        <w:ind w:right="425"/>
        <w:jc w:val="both"/>
        <w:rPr>
          <w:rFonts w:ascii="Arial" w:hAnsi="Arial" w:cs="Arial"/>
          <w:b/>
          <w:bCs/>
          <w:color w:val="1F497D" w:themeColor="text2"/>
          <w:sz w:val="22"/>
          <w:szCs w:val="22"/>
        </w:rPr>
      </w:pPr>
      <w:r w:rsidRPr="00EE7081">
        <w:rPr>
          <w:rFonts w:ascii="Arial" w:hAnsi="Arial" w:cs="Arial"/>
          <w:b/>
          <w:bCs/>
          <w:color w:val="1F497D" w:themeColor="text2"/>
          <w:sz w:val="22"/>
          <w:szCs w:val="22"/>
        </w:rPr>
        <w:t>Il disegno campionario</w:t>
      </w:r>
    </w:p>
    <w:p w14:paraId="7AE98932" w14:textId="0EF03CCA"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La popolazione di interesse dell’indagine sul Diario degli Italiani è</w:t>
      </w:r>
      <w:r w:rsidR="00FA6EA6">
        <w:rPr>
          <w:rFonts w:ascii="Arial" w:hAnsi="Arial" w:cs="Arial"/>
          <w:sz w:val="20"/>
          <w:szCs w:val="20"/>
        </w:rPr>
        <w:t xml:space="preserve"> costituita dagli individui di </w:t>
      </w:r>
      <w:r w:rsidRPr="00D81D2B">
        <w:rPr>
          <w:rFonts w:ascii="Arial" w:hAnsi="Arial" w:cs="Arial"/>
          <w:sz w:val="20"/>
          <w:szCs w:val="20"/>
        </w:rPr>
        <w:t xml:space="preserve">18 anni e </w:t>
      </w:r>
      <w:r w:rsidR="00764EEB">
        <w:rPr>
          <w:rFonts w:ascii="Arial" w:hAnsi="Arial" w:cs="Arial"/>
          <w:sz w:val="20"/>
          <w:szCs w:val="20"/>
        </w:rPr>
        <w:t xml:space="preserve">più </w:t>
      </w:r>
      <w:r w:rsidRPr="00D81D2B">
        <w:rPr>
          <w:rFonts w:ascii="Arial" w:hAnsi="Arial" w:cs="Arial"/>
          <w:sz w:val="20"/>
          <w:szCs w:val="20"/>
        </w:rPr>
        <w:t xml:space="preserve">residenti in Italia. </w:t>
      </w:r>
    </w:p>
    <w:p w14:paraId="6C412BB0"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I domini di stima per gli obiettivi dell’indagine sono stati definiti considerando le seguenti </w:t>
      </w:r>
      <w:proofErr w:type="gramStart"/>
      <w:r w:rsidRPr="00D81D2B">
        <w:rPr>
          <w:rFonts w:ascii="Arial" w:hAnsi="Arial" w:cs="Arial"/>
          <w:sz w:val="20"/>
          <w:szCs w:val="20"/>
        </w:rPr>
        <w:t>macro aree</w:t>
      </w:r>
      <w:proofErr w:type="gramEnd"/>
      <w:r w:rsidRPr="00D81D2B">
        <w:rPr>
          <w:rFonts w:ascii="Arial" w:hAnsi="Arial" w:cs="Arial"/>
          <w:sz w:val="20"/>
          <w:szCs w:val="20"/>
        </w:rPr>
        <w:t xml:space="preserve"> geografiche, di interesse per la prima indagine condotta </w:t>
      </w:r>
      <w:r>
        <w:rPr>
          <w:rFonts w:ascii="Arial" w:hAnsi="Arial" w:cs="Arial"/>
          <w:sz w:val="20"/>
          <w:szCs w:val="20"/>
        </w:rPr>
        <w:t xml:space="preserve">ad aprile </w:t>
      </w:r>
      <w:r w:rsidRPr="00D81D2B">
        <w:rPr>
          <w:rFonts w:ascii="Arial" w:hAnsi="Arial" w:cs="Arial"/>
          <w:sz w:val="20"/>
          <w:szCs w:val="20"/>
        </w:rPr>
        <w:t xml:space="preserve">2020, così definite: </w:t>
      </w:r>
    </w:p>
    <w:p w14:paraId="1B35E7C4"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1) “Zona rossa” (Piemonte, Lombardia, Veneto, </w:t>
      </w:r>
      <w:proofErr w:type="gramStart"/>
      <w:r w:rsidRPr="00D81D2B">
        <w:rPr>
          <w:rFonts w:ascii="Arial" w:hAnsi="Arial" w:cs="Arial"/>
          <w:sz w:val="20"/>
          <w:szCs w:val="20"/>
        </w:rPr>
        <w:t>Emilia Romagna</w:t>
      </w:r>
      <w:proofErr w:type="gramEnd"/>
      <w:r w:rsidRPr="00D81D2B">
        <w:rPr>
          <w:rFonts w:ascii="Arial" w:hAnsi="Arial" w:cs="Arial"/>
          <w:sz w:val="20"/>
          <w:szCs w:val="20"/>
        </w:rPr>
        <w:t xml:space="preserve"> e Marche);</w:t>
      </w:r>
    </w:p>
    <w:p w14:paraId="7E09022C"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2) Resto del Nord più Centro (Valle d’Aosta, province autonome di Trento e Bolzano, Friuli, Liguria, Tosca, Umbria e Lazio);</w:t>
      </w:r>
    </w:p>
    <w:p w14:paraId="3AA54620"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3) Mezzogiorno (Sud e Isole).</w:t>
      </w:r>
    </w:p>
    <w:p w14:paraId="71800214"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Poiché la tecnica di rilevazione scelta è la tecnica CATI, è stato necessario selezionare il campione da un collettivo per il quale fosse presente un recapito telefonico. A tale scopo si è scelta come lista di selezione l’insieme degli individui rispondenti al Master Sample del Censimento Permanente del 2018, escludendo gli individui per la cui famiglia non era presente nessun recapito telefonico. I recapiti telefonici considerati sono quelli provenienti sia dalla rilevazione censuaria sia dell’aggancio con l’archivio </w:t>
      </w:r>
      <w:proofErr w:type="spellStart"/>
      <w:r w:rsidRPr="00D81D2B">
        <w:rPr>
          <w:rFonts w:ascii="Arial" w:hAnsi="Arial" w:cs="Arial"/>
          <w:sz w:val="20"/>
          <w:szCs w:val="20"/>
        </w:rPr>
        <w:t>Consodata</w:t>
      </w:r>
      <w:proofErr w:type="spellEnd"/>
      <w:r w:rsidRPr="00D81D2B">
        <w:rPr>
          <w:rFonts w:ascii="Arial" w:hAnsi="Arial" w:cs="Arial"/>
          <w:sz w:val="20"/>
          <w:szCs w:val="20"/>
        </w:rPr>
        <w:t>.</w:t>
      </w:r>
    </w:p>
    <w:p w14:paraId="56DCABE8" w14:textId="77777777" w:rsidR="00F62DBE" w:rsidRPr="00D81D2B" w:rsidRDefault="00F62DBE">
      <w:pPr>
        <w:spacing w:after="120"/>
        <w:ind w:right="425"/>
        <w:jc w:val="both"/>
        <w:rPr>
          <w:rFonts w:ascii="Arial" w:hAnsi="Arial" w:cs="Arial"/>
          <w:sz w:val="20"/>
          <w:szCs w:val="20"/>
        </w:rPr>
      </w:pPr>
      <w:proofErr w:type="gramStart"/>
      <w:r w:rsidRPr="00D81D2B">
        <w:rPr>
          <w:rFonts w:ascii="Arial" w:hAnsi="Arial" w:cs="Arial"/>
          <w:sz w:val="20"/>
          <w:szCs w:val="20"/>
        </w:rPr>
        <w:t>La numerosità del collettivo considerato per la fascia di età di interesse (maggiori di 17 anni),</w:t>
      </w:r>
      <w:proofErr w:type="gramEnd"/>
      <w:r w:rsidRPr="00D81D2B">
        <w:rPr>
          <w:rFonts w:ascii="Arial" w:hAnsi="Arial" w:cs="Arial"/>
          <w:sz w:val="20"/>
          <w:szCs w:val="20"/>
        </w:rPr>
        <w:t xml:space="preserve"> è risultata di circa 2.408.468 complessivamente, di cui 1.417.127 gli individui la cui famiglia ha almeno un recapito telefonico.</w:t>
      </w:r>
    </w:p>
    <w:p w14:paraId="6ABBB9D2"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La dimensione del campione è stata fissata a 3.000 unità.</w:t>
      </w:r>
    </w:p>
    <w:p w14:paraId="3ED4A5A0"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È stato stabilito di utilizzare una stratificazione rispetto all’area geografica sopra definita e alla dimensione comunale. La dimensione comunale considerata è la seguente: </w:t>
      </w:r>
    </w:p>
    <w:p w14:paraId="7EE2BA05"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1) comuni fino a 50 mila abitanti;</w:t>
      </w:r>
    </w:p>
    <w:p w14:paraId="5B075C48"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2) comuni con oltre 50mila abitanti.</w:t>
      </w:r>
    </w:p>
    <w:p w14:paraId="446C29C5"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L’allocazione del campione di 3000 unità tra questi domini è stata effettuata, dapprima, tra le aree geografiche in un’ottica di compromesso tra l’allocazione uguale e quella proporzionale e, poi, all’interno di ogni area, secondo un criterio di proporzionalità tra le due dimensioni di ampiezza comunale. Il numero di individui campione per ogni dominio incrocio è stato poi distribuito proporzionalmente tra le regioni geografiche al fine di garantire la copertura di tutte le regioni. </w:t>
      </w:r>
    </w:p>
    <w:p w14:paraId="048B4ED3"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Infine, poiché si è stabilito di fare ricorso alla sostituzione per le unità non rispondenti, è stato deciso di selezionare un campione </w:t>
      </w:r>
      <w:proofErr w:type="gramStart"/>
      <w:r w:rsidRPr="00D81D2B">
        <w:rPr>
          <w:rFonts w:ascii="Arial" w:hAnsi="Arial" w:cs="Arial"/>
          <w:sz w:val="20"/>
          <w:szCs w:val="20"/>
        </w:rPr>
        <w:t>6</w:t>
      </w:r>
      <w:proofErr w:type="gramEnd"/>
      <w:r w:rsidRPr="00D81D2B">
        <w:rPr>
          <w:rFonts w:ascii="Arial" w:hAnsi="Arial" w:cs="Arial"/>
          <w:sz w:val="20"/>
          <w:szCs w:val="20"/>
        </w:rPr>
        <w:t xml:space="preserve"> volte più grande rispetto al campione base. Al fine di garantire che le sostituzioni fossero effettuate tra individui simili per caratteristiche demografiche, il </w:t>
      </w:r>
      <w:proofErr w:type="spellStart"/>
      <w:r w:rsidRPr="00D81D2B">
        <w:rPr>
          <w:rFonts w:ascii="Arial" w:hAnsi="Arial" w:cs="Arial"/>
          <w:sz w:val="20"/>
          <w:szCs w:val="20"/>
        </w:rPr>
        <w:t>sovracampionamento</w:t>
      </w:r>
      <w:proofErr w:type="spellEnd"/>
      <w:r w:rsidRPr="00D81D2B">
        <w:rPr>
          <w:rFonts w:ascii="Arial" w:hAnsi="Arial" w:cs="Arial"/>
          <w:sz w:val="20"/>
          <w:szCs w:val="20"/>
        </w:rPr>
        <w:t xml:space="preserve"> è stato applicato incrementando proporzionalmente le dimensioni campionarie degli strati sopra definiti, suddividendo questi ultimi in sotto-strati ottenuti dall’incrocio di sesso e tre classi di età (18-44, 45-64, 65+).</w:t>
      </w:r>
    </w:p>
    <w:p w14:paraId="6F5BA979"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Le unità campionarie sono state selezionate dagli strati così definiti con campionamento casuale a probabilità uguali.</w:t>
      </w:r>
    </w:p>
    <w:p w14:paraId="2A818955"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Per la seconda rilevazione, condotta </w:t>
      </w:r>
      <w:r>
        <w:rPr>
          <w:rFonts w:ascii="Arial" w:hAnsi="Arial" w:cs="Arial"/>
          <w:sz w:val="20"/>
          <w:szCs w:val="20"/>
        </w:rPr>
        <w:t xml:space="preserve">tra </w:t>
      </w:r>
      <w:r w:rsidRPr="00D81D2B">
        <w:rPr>
          <w:rFonts w:ascii="Arial" w:hAnsi="Arial" w:cs="Arial"/>
          <w:sz w:val="20"/>
          <w:szCs w:val="20"/>
        </w:rPr>
        <w:t>dicembre 2020</w:t>
      </w:r>
      <w:r>
        <w:rPr>
          <w:rFonts w:ascii="Arial" w:hAnsi="Arial" w:cs="Arial"/>
          <w:sz w:val="20"/>
          <w:szCs w:val="20"/>
        </w:rPr>
        <w:t xml:space="preserve"> e gennaio 2021</w:t>
      </w:r>
      <w:r w:rsidRPr="00D81D2B">
        <w:rPr>
          <w:rFonts w:ascii="Arial" w:hAnsi="Arial" w:cs="Arial"/>
          <w:sz w:val="20"/>
          <w:szCs w:val="20"/>
        </w:rPr>
        <w:t>, è stato utilizzato lo stesso disegno campionario sopra descritto</w:t>
      </w:r>
      <w:r>
        <w:rPr>
          <w:rFonts w:ascii="Arial" w:hAnsi="Arial" w:cs="Arial"/>
          <w:sz w:val="20"/>
          <w:szCs w:val="20"/>
        </w:rPr>
        <w:t xml:space="preserve"> e riferito alla rilevazione condotta ad aprile 2020</w:t>
      </w:r>
      <w:r w:rsidRPr="00D81D2B">
        <w:rPr>
          <w:rFonts w:ascii="Arial" w:hAnsi="Arial" w:cs="Arial"/>
          <w:sz w:val="20"/>
          <w:szCs w:val="20"/>
        </w:rPr>
        <w:t xml:space="preserve">. </w:t>
      </w:r>
    </w:p>
    <w:p w14:paraId="467E5DD1" w14:textId="77777777" w:rsidR="00F62DBE" w:rsidRPr="003A0AF3" w:rsidRDefault="00F62DBE">
      <w:pPr>
        <w:spacing w:after="120"/>
        <w:ind w:right="425"/>
        <w:jc w:val="both"/>
        <w:rPr>
          <w:rFonts w:ascii="Arial" w:hAnsi="Arial" w:cs="Arial"/>
          <w:b/>
          <w:color w:val="1F497D" w:themeColor="text2"/>
          <w:sz w:val="20"/>
          <w:szCs w:val="20"/>
        </w:rPr>
      </w:pPr>
    </w:p>
    <w:p w14:paraId="78E1EFE4" w14:textId="77777777" w:rsidR="00F62DBE" w:rsidRPr="00EE7081" w:rsidRDefault="00F62DBE">
      <w:pPr>
        <w:spacing w:after="120"/>
        <w:ind w:right="425"/>
        <w:jc w:val="both"/>
        <w:rPr>
          <w:rFonts w:ascii="Arial" w:hAnsi="Arial" w:cs="Arial"/>
          <w:b/>
          <w:color w:val="1F497D" w:themeColor="text2"/>
          <w:sz w:val="22"/>
          <w:szCs w:val="22"/>
        </w:rPr>
      </w:pPr>
      <w:r w:rsidRPr="00EE7081">
        <w:rPr>
          <w:rFonts w:ascii="Arial" w:hAnsi="Arial" w:cs="Arial"/>
          <w:b/>
          <w:color w:val="1F497D" w:themeColor="text2"/>
          <w:sz w:val="22"/>
          <w:szCs w:val="22"/>
        </w:rPr>
        <w:t>Procedura per il calcolo dei pesi di riporto all’universo</w:t>
      </w:r>
    </w:p>
    <w:p w14:paraId="0EBCFD49"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Le stime prodotte dall’indagine sono stime di frequenze assolute e relative di variabili qualitative e medie di variabili quantitative, riferite agli individui.</w:t>
      </w:r>
    </w:p>
    <w:p w14:paraId="034D8BF3"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Le stime sono ottenute mediante uno stimatore di calibrazione, che è il metodo di stima adottato per la maggior parte delle indagini Istat sulle imprese e sulle famiglie.</w:t>
      </w:r>
    </w:p>
    <w:p w14:paraId="50FEA61E"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lastRenderedPageBreak/>
        <w:t xml:space="preserve">Il principio su cui è basato ogni metodo di stima campionaria è che le unità appartenenti al campione rappresentino anche le unità della popolazione che non sono incluse nel campione. Questo principio viene realizzato attribuendo a ogni unità campionaria un peso che indica il numero di unità della popolazione rappresentate dall’unità medesima. Se, per esempio, a un’unità campionaria viene attribuito un peso pari a 30, allora questa unità rappresenta </w:t>
      </w:r>
      <w:proofErr w:type="gramStart"/>
      <w:r w:rsidRPr="00D81D2B">
        <w:rPr>
          <w:rFonts w:ascii="Arial" w:hAnsi="Arial" w:cs="Arial"/>
          <w:sz w:val="20"/>
          <w:szCs w:val="20"/>
        </w:rPr>
        <w:t>se</w:t>
      </w:r>
      <w:proofErr w:type="gramEnd"/>
      <w:r w:rsidRPr="00D81D2B">
        <w:rPr>
          <w:rFonts w:ascii="Arial" w:hAnsi="Arial" w:cs="Arial"/>
          <w:sz w:val="20"/>
          <w:szCs w:val="20"/>
        </w:rPr>
        <w:t xml:space="preserve"> stessa e altre 29 unità della popolazione che non sono state incluse nel campione.</w:t>
      </w:r>
    </w:p>
    <w:p w14:paraId="5437B99F"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Per il riporto dei dati all’universo è stata seguita una procedura complessa strutturata in passi successivi di espansione:</w:t>
      </w:r>
    </w:p>
    <w:p w14:paraId="78D8E8BE" w14:textId="77777777" w:rsidR="00F62DBE" w:rsidRPr="00D81D2B" w:rsidRDefault="00F62DBE" w:rsidP="00EE7081">
      <w:pPr>
        <w:numPr>
          <w:ilvl w:val="0"/>
          <w:numId w:val="3"/>
        </w:numPr>
        <w:spacing w:after="120"/>
        <w:ind w:right="425"/>
        <w:jc w:val="both"/>
        <w:rPr>
          <w:rFonts w:ascii="Arial" w:hAnsi="Arial" w:cs="Arial"/>
          <w:sz w:val="20"/>
          <w:szCs w:val="20"/>
        </w:rPr>
      </w:pPr>
      <w:r w:rsidRPr="00D81D2B">
        <w:rPr>
          <w:rFonts w:ascii="Arial" w:hAnsi="Arial" w:cs="Arial"/>
          <w:sz w:val="20"/>
          <w:szCs w:val="20"/>
        </w:rPr>
        <w:t>riporto dei rispondenti (3079 unità) al collettivo da cui sono stati selezionati (1.417.127 rispondenti MS con telefono, applicando un peso di campionamento pari all’inverso della probabilità di selezione);</w:t>
      </w:r>
    </w:p>
    <w:p w14:paraId="3465B503" w14:textId="77777777" w:rsidR="00F62DBE" w:rsidRPr="00D81D2B" w:rsidRDefault="00F62DBE" w:rsidP="00EE7081">
      <w:pPr>
        <w:numPr>
          <w:ilvl w:val="0"/>
          <w:numId w:val="3"/>
        </w:numPr>
        <w:spacing w:after="120"/>
        <w:ind w:right="425"/>
        <w:jc w:val="both"/>
        <w:rPr>
          <w:rFonts w:ascii="Arial" w:hAnsi="Arial" w:cs="Arial"/>
          <w:sz w:val="20"/>
          <w:szCs w:val="20"/>
        </w:rPr>
      </w:pPr>
      <w:r w:rsidRPr="00D81D2B">
        <w:rPr>
          <w:rFonts w:ascii="Arial" w:hAnsi="Arial" w:cs="Arial"/>
          <w:sz w:val="20"/>
          <w:szCs w:val="20"/>
        </w:rPr>
        <w:t>riporto degli individui MS con telefono al totale dei rispondenti MS con 18 anni o più (effettuando una correzione rispetto alla presenza del telefono);</w:t>
      </w:r>
    </w:p>
    <w:p w14:paraId="3CDE14D3" w14:textId="77777777" w:rsidR="00F62DBE" w:rsidRPr="00D81D2B" w:rsidRDefault="00F62DBE" w:rsidP="00EE7081">
      <w:pPr>
        <w:numPr>
          <w:ilvl w:val="0"/>
          <w:numId w:val="3"/>
        </w:numPr>
        <w:spacing w:after="120"/>
        <w:ind w:right="425"/>
        <w:jc w:val="both"/>
        <w:rPr>
          <w:rFonts w:ascii="Arial" w:hAnsi="Arial" w:cs="Arial"/>
          <w:sz w:val="20"/>
          <w:szCs w:val="20"/>
        </w:rPr>
      </w:pPr>
      <w:r w:rsidRPr="00D81D2B">
        <w:rPr>
          <w:rFonts w:ascii="Arial" w:hAnsi="Arial" w:cs="Arial"/>
          <w:sz w:val="20"/>
          <w:szCs w:val="20"/>
        </w:rPr>
        <w:t>riporto all’universo della popolazione italiana di 18 anni e più (utilizzando il peso finale di riporto all’universo del MS)</w:t>
      </w:r>
    </w:p>
    <w:p w14:paraId="2ED1A93C" w14:textId="77777777" w:rsidR="00F62DBE" w:rsidRPr="00D81D2B" w:rsidRDefault="00F62DBE" w:rsidP="00EE7081">
      <w:pPr>
        <w:numPr>
          <w:ilvl w:val="0"/>
          <w:numId w:val="3"/>
        </w:numPr>
        <w:spacing w:after="120"/>
        <w:ind w:right="425"/>
        <w:jc w:val="both"/>
        <w:rPr>
          <w:rFonts w:ascii="Arial" w:hAnsi="Arial" w:cs="Arial"/>
          <w:sz w:val="20"/>
          <w:szCs w:val="20"/>
        </w:rPr>
      </w:pPr>
      <w:r w:rsidRPr="00D81D2B">
        <w:rPr>
          <w:rFonts w:ascii="Arial" w:hAnsi="Arial" w:cs="Arial"/>
          <w:sz w:val="20"/>
          <w:szCs w:val="20"/>
        </w:rPr>
        <w:t>passo di calibrazione rispetto a totali noti di popolazione riferiti al periodo della rilevazione.</w:t>
      </w:r>
    </w:p>
    <w:p w14:paraId="3C5640AF"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La correzione del passo 2 è stata effettuata sulla base di un modello logistico che ha stimato, sui dati del MS 2018, la propensione delle famiglie a fornire il numero di telefono, sulla base di alcune variabili di tipo </w:t>
      </w:r>
      <w:proofErr w:type="gramStart"/>
      <w:r w:rsidRPr="00D81D2B">
        <w:rPr>
          <w:rFonts w:ascii="Arial" w:hAnsi="Arial" w:cs="Arial"/>
          <w:sz w:val="20"/>
          <w:szCs w:val="20"/>
        </w:rPr>
        <w:t>socio economico</w:t>
      </w:r>
      <w:proofErr w:type="gramEnd"/>
      <w:r w:rsidRPr="00D81D2B">
        <w:rPr>
          <w:rFonts w:ascii="Arial" w:hAnsi="Arial" w:cs="Arial"/>
          <w:sz w:val="20"/>
          <w:szCs w:val="20"/>
        </w:rPr>
        <w:t xml:space="preserve"> rilevate sul file dei rispondenti al MS (età, sesso, cittadinanza, titolo di studio e condizione occupazionale). Il correttore utilizzato è l’inverso della probabilità predetta da tale modello. La scelta del modello è avvenuta confrontando le performance di diversi modelli costruiti a livello familiare</w:t>
      </w:r>
      <w:r w:rsidRPr="00D81D2B">
        <w:rPr>
          <w:rFonts w:ascii="Arial" w:hAnsi="Arial" w:cs="Arial"/>
          <w:sz w:val="20"/>
          <w:szCs w:val="20"/>
          <w:vertAlign w:val="superscript"/>
        </w:rPr>
        <w:footnoteReference w:id="1"/>
      </w:r>
      <w:r w:rsidRPr="00D81D2B">
        <w:rPr>
          <w:rFonts w:ascii="Arial" w:hAnsi="Arial" w:cs="Arial"/>
          <w:sz w:val="20"/>
          <w:szCs w:val="20"/>
        </w:rPr>
        <w:t xml:space="preserve">. </w:t>
      </w:r>
    </w:p>
    <w:p w14:paraId="53FC43E7"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Al passo 3 i pesi corretti per la sotto-copertura delle famiglie con telefono sono stati moltiplicati per i pesi assegnati agli individui per il riporto all’universo del MS, al fine di riportare il campione alla popolazione relativa alla data di riferimento del MS (ottobre 2018).</w:t>
      </w:r>
    </w:p>
    <w:p w14:paraId="0FC5D5F4"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Nel passo 4, infine, è stata effettuata una calibrazione dei pesi ottenuti al passo 3 rispetto a totali noti di popolazione al momento della rilevazione. Poiché il campione è di numerosità limitata, si è calibrato su totali a livello delle ripartizioni geografiche (Nord, Centro e Mezzogiorno). Tali totali sono stati desunti dalle stime prodotte dalla Rilevazione sulle Forze di Lavoro (</w:t>
      </w:r>
      <w:proofErr w:type="spellStart"/>
      <w:r w:rsidRPr="00D81D2B">
        <w:rPr>
          <w:rFonts w:ascii="Arial" w:hAnsi="Arial" w:cs="Arial"/>
          <w:sz w:val="20"/>
          <w:szCs w:val="20"/>
        </w:rPr>
        <w:t>FdL</w:t>
      </w:r>
      <w:proofErr w:type="spellEnd"/>
      <w:r w:rsidRPr="00D81D2B">
        <w:rPr>
          <w:rFonts w:ascii="Arial" w:hAnsi="Arial" w:cs="Arial"/>
          <w:sz w:val="20"/>
          <w:szCs w:val="20"/>
        </w:rPr>
        <w:t>) riferita al trimestre disponibile più recente (III-2020), per quanto riguarda le classi di età e sesso ed il titolo di studio. È stato inoltre imposto un vincolo relativo alla dimensione delle famiglie desunto, in proporzione, dalle stime prodotte dal MS.</w:t>
      </w:r>
    </w:p>
    <w:p w14:paraId="33ADADBC"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Per la calibrazione è stata utilizzata come funzione di distanza la logistica troncata con estremi 0.1 e 2.5 al fine di rendere limitato il campo di variazione dei pesi finali.</w:t>
      </w:r>
    </w:p>
    <w:p w14:paraId="28EED2B3"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La procedura di calibrazione è stata svolta con il pacchetto </w:t>
      </w:r>
      <w:proofErr w:type="spellStart"/>
      <w:r w:rsidRPr="00D81D2B">
        <w:rPr>
          <w:rFonts w:ascii="Arial" w:hAnsi="Arial" w:cs="Arial"/>
          <w:sz w:val="20"/>
          <w:szCs w:val="20"/>
        </w:rPr>
        <w:t>ReGenesees</w:t>
      </w:r>
      <w:proofErr w:type="spellEnd"/>
      <w:r w:rsidRPr="00D81D2B">
        <w:rPr>
          <w:rFonts w:ascii="Arial" w:hAnsi="Arial" w:cs="Arial"/>
          <w:sz w:val="20"/>
          <w:szCs w:val="20"/>
          <w:vertAlign w:val="superscript"/>
          <w:lang w:val="en-US"/>
        </w:rPr>
        <w:footnoteReference w:id="2"/>
      </w:r>
      <w:r w:rsidRPr="00D81D2B">
        <w:rPr>
          <w:rFonts w:ascii="Arial" w:hAnsi="Arial" w:cs="Arial"/>
          <w:sz w:val="20"/>
          <w:szCs w:val="20"/>
        </w:rPr>
        <w:t xml:space="preserve"> implementato in ambiente R.</w:t>
      </w:r>
    </w:p>
    <w:p w14:paraId="6D15E8DA" w14:textId="77777777" w:rsidR="00F62DBE" w:rsidRPr="00D81D2B" w:rsidRDefault="00F62DBE">
      <w:pPr>
        <w:spacing w:after="120"/>
        <w:ind w:right="425"/>
        <w:jc w:val="both"/>
        <w:rPr>
          <w:rFonts w:ascii="Arial" w:hAnsi="Arial" w:cs="Arial"/>
          <w:b/>
          <w:sz w:val="20"/>
          <w:szCs w:val="20"/>
        </w:rPr>
      </w:pPr>
    </w:p>
    <w:p w14:paraId="7C92EC80" w14:textId="77777777" w:rsidR="00F62DBE" w:rsidRPr="00EE7081" w:rsidRDefault="00F62DBE">
      <w:pPr>
        <w:spacing w:after="120"/>
        <w:ind w:right="425"/>
        <w:jc w:val="both"/>
        <w:rPr>
          <w:rFonts w:ascii="Arial" w:hAnsi="Arial" w:cs="Arial"/>
          <w:b/>
          <w:color w:val="1F497D" w:themeColor="text2"/>
          <w:sz w:val="22"/>
          <w:szCs w:val="22"/>
        </w:rPr>
      </w:pPr>
      <w:r w:rsidRPr="00EE7081">
        <w:rPr>
          <w:rFonts w:ascii="Arial" w:hAnsi="Arial" w:cs="Arial"/>
          <w:b/>
          <w:color w:val="1F497D" w:themeColor="text2"/>
          <w:sz w:val="22"/>
          <w:szCs w:val="22"/>
        </w:rPr>
        <w:t>Stima e calcolo dell’errore campionario</w:t>
      </w:r>
    </w:p>
    <w:p w14:paraId="2B87EDB3"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Come già detto, le stime prodotte per l’indagine sono principalmente stime di frequenze assolute o di frequenze relative e medie di caratteri quantitativi riferite per diversi domini </w:t>
      </w:r>
      <m:oMath>
        <m:r>
          <w:rPr>
            <w:rFonts w:ascii="Cambria Math" w:hAnsi="Cambria Math" w:cs="Arial"/>
            <w:sz w:val="20"/>
            <w:szCs w:val="20"/>
          </w:rPr>
          <m:t>d</m:t>
        </m:r>
      </m:oMath>
      <w:r w:rsidRPr="00D81D2B">
        <w:rPr>
          <w:rFonts w:ascii="Arial" w:hAnsi="Arial" w:cs="Arial"/>
          <w:sz w:val="20"/>
          <w:szCs w:val="20"/>
        </w:rPr>
        <w:t xml:space="preserve"> (nazionale e ripartizione geografica).</w:t>
      </w:r>
    </w:p>
    <w:p w14:paraId="18B6C7F8"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Nel caso in cui la variabile </w:t>
      </w:r>
      <m:oMath>
        <m:r>
          <w:rPr>
            <w:rFonts w:ascii="Cambria Math" w:hAnsi="Cambria Math" w:cs="Arial"/>
            <w:sz w:val="20"/>
            <w:szCs w:val="20"/>
          </w:rPr>
          <m:t>Y</m:t>
        </m:r>
      </m:oMath>
      <w:r w:rsidRPr="00D81D2B">
        <w:rPr>
          <w:rFonts w:ascii="Arial" w:hAnsi="Arial" w:cs="Arial"/>
          <w:sz w:val="20"/>
          <w:szCs w:val="20"/>
        </w:rPr>
        <w:t xml:space="preserve"> è una variabile quantitativa, ma anche nel caso in cui questa è una variabile dicotomica che sulla generica unità </w:t>
      </w:r>
      <m:oMath>
        <m:r>
          <w:rPr>
            <w:rFonts w:ascii="Cambria Math" w:hAnsi="Cambria Math" w:cs="Arial"/>
            <w:sz w:val="20"/>
            <w:szCs w:val="20"/>
          </w:rPr>
          <m:t>k</m:t>
        </m:r>
      </m:oMath>
      <w:r w:rsidRPr="00D81D2B">
        <w:rPr>
          <w:rFonts w:ascii="Arial" w:hAnsi="Arial" w:cs="Arial"/>
          <w:sz w:val="20"/>
          <w:szCs w:val="20"/>
        </w:rPr>
        <w:t xml:space="preserve"> (</w:t>
      </w:r>
      <m:oMath>
        <m:r>
          <w:rPr>
            <w:rFonts w:ascii="Cambria Math" w:hAnsi="Cambria Math" w:cs="Arial"/>
            <w:sz w:val="20"/>
            <w:szCs w:val="20"/>
          </w:rPr>
          <m:t>k</m:t>
        </m:r>
        <m:r>
          <m:rPr>
            <m:sty m:val="p"/>
          </m:rPr>
          <w:rPr>
            <w:rFonts w:ascii="Cambria Math" w:hAnsi="Cambria Math" w:cs="Arial"/>
            <w:sz w:val="20"/>
            <w:szCs w:val="20"/>
          </w:rPr>
          <m:t xml:space="preserve">=1, …, </m:t>
        </m:r>
        <m:r>
          <w:rPr>
            <w:rFonts w:ascii="Cambria Math" w:hAnsi="Cambria Math" w:cs="Arial"/>
            <w:sz w:val="20"/>
            <w:szCs w:val="20"/>
          </w:rPr>
          <m:t>N</m:t>
        </m:r>
      </m:oMath>
      <w:r w:rsidRPr="00D81D2B">
        <w:rPr>
          <w:rFonts w:ascii="Arial" w:hAnsi="Arial" w:cs="Arial"/>
          <w:sz w:val="20"/>
          <w:szCs w:val="20"/>
        </w:rPr>
        <w:t xml:space="preserve">) assume valore 1 se l’unità possiede la caratteristica </w:t>
      </w:r>
      <m:oMath>
        <m:r>
          <w:rPr>
            <w:rFonts w:ascii="Cambria Math" w:hAnsi="Cambria Math" w:cs="Arial"/>
            <w:sz w:val="20"/>
            <w:szCs w:val="20"/>
          </w:rPr>
          <m:t>Y</m:t>
        </m:r>
      </m:oMath>
      <w:r w:rsidRPr="00D81D2B">
        <w:rPr>
          <w:rFonts w:ascii="Arial" w:hAnsi="Arial" w:cs="Arial"/>
          <w:sz w:val="20"/>
          <w:szCs w:val="20"/>
        </w:rPr>
        <w:t xml:space="preserve"> e 0 altrimenti, il totale della variabile Y nel domino </w:t>
      </w:r>
      <m:oMath>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d</m:t>
            </m:r>
          </m:sub>
        </m:sSub>
      </m:oMath>
      <w:r w:rsidRPr="00D81D2B">
        <w:rPr>
          <w:rFonts w:ascii="Arial" w:hAnsi="Arial" w:cs="Arial"/>
          <w:sz w:val="20"/>
          <w:szCs w:val="20"/>
        </w:rPr>
        <w:t>, può essere scritta come</w:t>
      </w:r>
    </w:p>
    <w:p w14:paraId="372223B3" w14:textId="77777777" w:rsidR="00F62DBE" w:rsidRPr="00D81D2B" w:rsidRDefault="00D26D4E">
      <w:pPr>
        <w:spacing w:after="120"/>
        <w:ind w:right="425"/>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t</m:t>
              </m:r>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nary>
            <m:naryPr>
              <m:chr m:val="∑"/>
              <m:limLoc m:val="undOvr"/>
              <m:supHide m:val="1"/>
              <m:ctrlPr>
                <w:rPr>
                  <w:rFonts w:ascii="Cambria Math" w:hAnsi="Cambria Math" w:cs="Arial"/>
                  <w:sz w:val="20"/>
                  <w:szCs w:val="20"/>
                </w:rPr>
              </m:ctrlPr>
            </m:naryPr>
            <m:sub>
              <m:r>
                <w:rPr>
                  <w:rFonts w:ascii="Cambria Math" w:hAnsi="Cambria Math" w:cs="Arial"/>
                  <w:sz w:val="20"/>
                  <w:szCs w:val="20"/>
                </w:rPr>
                <m:t>k</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d</m:t>
                  </m:r>
                </m:sub>
              </m:sSub>
            </m:sub>
            <m:sup/>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k</m:t>
                  </m:r>
                </m:sub>
              </m:sSub>
            </m:e>
          </m:nary>
          <m:r>
            <m:rPr>
              <m:sty m:val="p"/>
            </m:rPr>
            <w:rPr>
              <w:rFonts w:ascii="Cambria Math" w:hAnsi="Cambria Math" w:cs="Arial"/>
              <w:sz w:val="20"/>
              <w:szCs w:val="20"/>
            </w:rPr>
            <m:t>.</m:t>
          </m:r>
        </m:oMath>
      </m:oMathPara>
    </w:p>
    <w:p w14:paraId="33C0631E"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Poiché tale espressione vale anche per frequenze assolute di variabili qualitative dicotomiche, una frequenza relativa, può essere vista come la media del carattere </w:t>
      </w:r>
      <m:oMath>
        <m:r>
          <w:rPr>
            <w:rFonts w:ascii="Cambria Math" w:hAnsi="Cambria Math" w:cs="Arial"/>
            <w:sz w:val="20"/>
            <w:szCs w:val="20"/>
          </w:rPr>
          <m:t>Y</m:t>
        </m:r>
      </m:oMath>
      <w:r w:rsidRPr="00D81D2B">
        <w:rPr>
          <w:rFonts w:ascii="Arial" w:hAnsi="Arial" w:cs="Arial"/>
          <w:sz w:val="20"/>
          <w:szCs w:val="20"/>
        </w:rPr>
        <w:t xml:space="preserve"> nel dominio </w:t>
      </w:r>
      <m:oMath>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d</m:t>
            </m:r>
          </m:sub>
        </m:sSub>
      </m:oMath>
      <w:r w:rsidRPr="00D81D2B">
        <w:rPr>
          <w:rFonts w:ascii="Arial" w:hAnsi="Arial" w:cs="Arial"/>
          <w:sz w:val="20"/>
          <w:szCs w:val="20"/>
        </w:rPr>
        <w:t xml:space="preserve">:ed è ottenuta dividendo </w:t>
      </w:r>
      <m:oMath>
        <m:sSub>
          <m:sSubPr>
            <m:ctrlPr>
              <w:rPr>
                <w:rFonts w:ascii="Cambria Math" w:hAnsi="Cambria Math" w:cs="Arial"/>
                <w:sz w:val="20"/>
                <w:szCs w:val="20"/>
              </w:rPr>
            </m:ctrlPr>
          </m:sSubPr>
          <m:e>
            <m:r>
              <w:rPr>
                <w:rFonts w:ascii="Cambria Math" w:hAnsi="Cambria Math" w:cs="Arial"/>
                <w:sz w:val="20"/>
                <w:szCs w:val="20"/>
              </w:rPr>
              <m:t>t</m:t>
            </m:r>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oMath>
      <w:r w:rsidRPr="00D81D2B">
        <w:rPr>
          <w:rFonts w:ascii="Arial" w:hAnsi="Arial" w:cs="Arial"/>
          <w:sz w:val="20"/>
          <w:szCs w:val="20"/>
        </w:rPr>
        <w:t xml:space="preserve"> per la numerosità della popolazione </w:t>
      </w:r>
      <m:oMath>
        <m:r>
          <w:rPr>
            <w:rFonts w:ascii="Cambria Math" w:hAnsi="Cambria Math" w:cs="Arial"/>
            <w:sz w:val="20"/>
            <w:szCs w:val="20"/>
          </w:rPr>
          <m:t>U</m:t>
        </m:r>
      </m:oMath>
      <w:r w:rsidRPr="00D81D2B">
        <w:rPr>
          <w:rFonts w:ascii="Arial" w:hAnsi="Arial" w:cs="Arial"/>
          <w:sz w:val="20"/>
          <w:szCs w:val="20"/>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5986"/>
        <w:gridCol w:w="390"/>
      </w:tblGrid>
      <w:tr w:rsidR="00F62DBE" w:rsidRPr="00D81D2B" w14:paraId="410E9F1F" w14:textId="77777777" w:rsidTr="004C4E0E">
        <w:trPr>
          <w:jc w:val="center"/>
        </w:trPr>
        <w:tc>
          <w:tcPr>
            <w:tcW w:w="342" w:type="dxa"/>
          </w:tcPr>
          <w:p w14:paraId="76A74E9C" w14:textId="77777777" w:rsidR="00F62DBE" w:rsidRPr="00D81D2B" w:rsidRDefault="00F62DBE">
            <w:pPr>
              <w:spacing w:after="120"/>
              <w:ind w:right="425"/>
              <w:jc w:val="both"/>
              <w:rPr>
                <w:rFonts w:ascii="Arial" w:hAnsi="Arial" w:cs="Arial"/>
                <w:sz w:val="20"/>
                <w:szCs w:val="20"/>
              </w:rPr>
            </w:pPr>
          </w:p>
        </w:tc>
        <w:tc>
          <w:tcPr>
            <w:tcW w:w="5986" w:type="dxa"/>
          </w:tcPr>
          <w:p w14:paraId="0B7FB947" w14:textId="77777777" w:rsidR="00F62DBE" w:rsidRPr="00D81D2B" w:rsidRDefault="00D26D4E">
            <w:pPr>
              <w:spacing w:after="120"/>
              <w:ind w:right="425"/>
              <w:jc w:val="both"/>
              <w:rPr>
                <w:rFonts w:ascii="Arial"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μ</m:t>
                    </m:r>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f>
                  <m:fPr>
                    <m:ctrlPr>
                      <w:rPr>
                        <w:rFonts w:ascii="Cambria Math" w:hAnsi="Cambria Math" w:cs="Arial"/>
                        <w:sz w:val="20"/>
                        <w:szCs w:val="20"/>
                      </w:rPr>
                    </m:ctrlPr>
                  </m:fPr>
                  <m:num>
                    <m:nary>
                      <m:naryPr>
                        <m:chr m:val="∑"/>
                        <m:limLoc m:val="undOvr"/>
                        <m:supHide m:val="1"/>
                        <m:ctrlPr>
                          <w:rPr>
                            <w:rFonts w:ascii="Cambria Math" w:hAnsi="Cambria Math" w:cs="Arial"/>
                            <w:sz w:val="20"/>
                            <w:szCs w:val="20"/>
                          </w:rPr>
                        </m:ctrlPr>
                      </m:naryPr>
                      <m:sub>
                        <m:r>
                          <w:rPr>
                            <w:rFonts w:ascii="Cambria Math" w:hAnsi="Cambria Math" w:cs="Arial"/>
                            <w:sz w:val="20"/>
                            <w:szCs w:val="20"/>
                          </w:rPr>
                          <m:t>k</m:t>
                        </m:r>
                        <m:r>
                          <m:rPr>
                            <m:sty m:val="p"/>
                          </m:rP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U</m:t>
                            </m:r>
                          </m:e>
                          <m:sub>
                            <m:r>
                              <w:rPr>
                                <w:rFonts w:ascii="Cambria Math" w:hAnsi="Cambria Math" w:cs="Arial"/>
                                <w:sz w:val="20"/>
                                <w:szCs w:val="20"/>
                              </w:rPr>
                              <m:t>d</m:t>
                            </m:r>
                          </m:sub>
                        </m:sSub>
                      </m:sub>
                      <m:sup/>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k</m:t>
                            </m:r>
                          </m:sub>
                        </m:sSub>
                      </m:e>
                    </m:nary>
                  </m:num>
                  <m:den>
                    <m:sSub>
                      <m:sSubPr>
                        <m:ctrlPr>
                          <w:rPr>
                            <w:rFonts w:ascii="Cambria Math" w:hAnsi="Cambria Math" w:cs="Arial"/>
                            <w:sz w:val="20"/>
                            <w:szCs w:val="20"/>
                          </w:rPr>
                        </m:ctrlPr>
                      </m:sSubPr>
                      <m:e>
                        <m:r>
                          <w:rPr>
                            <w:rFonts w:ascii="Cambria Math" w:hAnsi="Cambria Math" w:cs="Arial"/>
                            <w:sz w:val="20"/>
                            <w:szCs w:val="20"/>
                          </w:rPr>
                          <m:t>N</m:t>
                        </m:r>
                      </m:e>
                      <m:sub>
                        <m:r>
                          <w:rPr>
                            <w:rFonts w:ascii="Cambria Math" w:hAnsi="Cambria Math" w:cs="Arial"/>
                            <w:sz w:val="20"/>
                            <w:szCs w:val="20"/>
                          </w:rPr>
                          <m:t>d</m:t>
                        </m:r>
                      </m:sub>
                    </m:sSub>
                  </m:den>
                </m:f>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t</m:t>
                        </m:r>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num>
                  <m:den>
                    <m:sSub>
                      <m:sSubPr>
                        <m:ctrlPr>
                          <w:rPr>
                            <w:rFonts w:ascii="Cambria Math" w:hAnsi="Cambria Math" w:cs="Arial"/>
                            <w:sz w:val="20"/>
                            <w:szCs w:val="20"/>
                          </w:rPr>
                        </m:ctrlPr>
                      </m:sSubPr>
                      <m:e>
                        <m:r>
                          <w:rPr>
                            <w:rFonts w:ascii="Cambria Math" w:hAnsi="Cambria Math" w:cs="Arial"/>
                            <w:sz w:val="20"/>
                            <w:szCs w:val="20"/>
                          </w:rPr>
                          <m:t>N</m:t>
                        </m:r>
                      </m:e>
                      <m:sub>
                        <m:r>
                          <w:rPr>
                            <w:rFonts w:ascii="Cambria Math" w:hAnsi="Cambria Math" w:cs="Arial"/>
                            <w:sz w:val="20"/>
                            <w:szCs w:val="20"/>
                          </w:rPr>
                          <m:t>d</m:t>
                        </m:r>
                      </m:sub>
                    </m:sSub>
                  </m:den>
                </m:f>
                <m:r>
                  <m:rPr>
                    <m:sty m:val="p"/>
                  </m:rPr>
                  <w:rPr>
                    <w:rFonts w:ascii="Cambria Math" w:hAnsi="Cambria Math" w:cs="Arial"/>
                    <w:sz w:val="20"/>
                    <w:szCs w:val="20"/>
                  </w:rPr>
                  <m:t>.</m:t>
                </m:r>
              </m:oMath>
            </m:oMathPara>
          </w:p>
        </w:tc>
        <w:tc>
          <w:tcPr>
            <w:tcW w:w="390" w:type="dxa"/>
            <w:vAlign w:val="center"/>
          </w:tcPr>
          <w:p w14:paraId="3DF37CFC" w14:textId="77777777" w:rsidR="00F62DBE" w:rsidRPr="00D81D2B" w:rsidRDefault="00F62DBE">
            <w:pPr>
              <w:spacing w:after="120"/>
              <w:ind w:right="425"/>
              <w:jc w:val="both"/>
              <w:rPr>
                <w:rFonts w:ascii="Arial" w:hAnsi="Arial" w:cs="Arial"/>
                <w:sz w:val="20"/>
                <w:szCs w:val="20"/>
              </w:rPr>
            </w:pPr>
          </w:p>
        </w:tc>
      </w:tr>
    </w:tbl>
    <w:p w14:paraId="68FB3E5A" w14:textId="77777777" w:rsidR="00F62DBE" w:rsidRPr="00D81D2B" w:rsidRDefault="00F62DBE">
      <w:pPr>
        <w:spacing w:after="120"/>
        <w:ind w:right="425"/>
        <w:jc w:val="both"/>
        <w:rPr>
          <w:rFonts w:ascii="Arial" w:hAnsi="Arial" w:cs="Arial"/>
          <w:sz w:val="20"/>
          <w:szCs w:val="20"/>
        </w:rPr>
      </w:pPr>
      <w:proofErr w:type="gramStart"/>
      <w:r w:rsidRPr="00D81D2B">
        <w:rPr>
          <w:rFonts w:ascii="Arial" w:hAnsi="Arial" w:cs="Arial"/>
          <w:sz w:val="20"/>
          <w:szCs w:val="20"/>
        </w:rPr>
        <w:lastRenderedPageBreak/>
        <w:t>La stime</w:t>
      </w:r>
      <w:proofErr w:type="gramEnd"/>
      <w:r w:rsidRPr="00D81D2B">
        <w:rPr>
          <w:rFonts w:ascii="Arial" w:hAnsi="Arial" w:cs="Arial"/>
          <w:sz w:val="20"/>
          <w:szCs w:val="20"/>
        </w:rPr>
        <w:t xml:space="preserve"> di queste quantità sono ricavate attraverso lo stimatore calibrato (cfr. </w:t>
      </w:r>
      <w:proofErr w:type="spellStart"/>
      <w:r w:rsidRPr="00D81D2B">
        <w:rPr>
          <w:rFonts w:ascii="Arial" w:hAnsi="Arial" w:cs="Arial"/>
          <w:sz w:val="20"/>
          <w:szCs w:val="20"/>
        </w:rPr>
        <w:t>Deville</w:t>
      </w:r>
      <w:proofErr w:type="spellEnd"/>
      <w:r w:rsidRPr="00D81D2B">
        <w:rPr>
          <w:rFonts w:ascii="Arial" w:hAnsi="Arial" w:cs="Arial"/>
          <w:sz w:val="20"/>
          <w:szCs w:val="20"/>
        </w:rPr>
        <w:t xml:space="preserve">, </w:t>
      </w:r>
      <w:proofErr w:type="spellStart"/>
      <w:r w:rsidRPr="00D81D2B">
        <w:rPr>
          <w:rFonts w:ascii="Arial" w:hAnsi="Arial" w:cs="Arial"/>
          <w:sz w:val="20"/>
          <w:szCs w:val="20"/>
        </w:rPr>
        <w:t>Särndal</w:t>
      </w:r>
      <w:proofErr w:type="spellEnd"/>
      <w:r w:rsidRPr="00D81D2B">
        <w:rPr>
          <w:rFonts w:ascii="Arial" w:hAnsi="Arial" w:cs="Arial"/>
          <w:sz w:val="20"/>
          <w:szCs w:val="20"/>
        </w:rPr>
        <w:t>, 1992</w:t>
      </w:r>
      <w:r w:rsidRPr="00D81D2B">
        <w:rPr>
          <w:rFonts w:ascii="Arial" w:hAnsi="Arial" w:cs="Arial"/>
          <w:sz w:val="20"/>
          <w:szCs w:val="20"/>
          <w:vertAlign w:val="superscript"/>
        </w:rPr>
        <w:footnoteReference w:id="3"/>
      </w:r>
      <w:r w:rsidRPr="00D81D2B">
        <w:rPr>
          <w:rFonts w:ascii="Arial" w:hAnsi="Arial" w:cs="Arial"/>
          <w:sz w:val="20"/>
          <w:szCs w:val="20"/>
        </w:rPr>
        <w:t xml:space="preserve">; </w:t>
      </w:r>
      <w:proofErr w:type="spellStart"/>
      <w:r w:rsidRPr="00D81D2B">
        <w:rPr>
          <w:rFonts w:ascii="Arial" w:hAnsi="Arial" w:cs="Arial"/>
          <w:sz w:val="20"/>
          <w:szCs w:val="20"/>
        </w:rPr>
        <w:t>Särndal</w:t>
      </w:r>
      <w:proofErr w:type="spellEnd"/>
      <w:r w:rsidRPr="00D81D2B">
        <w:rPr>
          <w:rFonts w:ascii="Arial" w:hAnsi="Arial" w:cs="Arial"/>
          <w:sz w:val="20"/>
          <w:szCs w:val="20"/>
        </w:rPr>
        <w:t>, 2007</w:t>
      </w:r>
      <w:r w:rsidRPr="00D81D2B">
        <w:rPr>
          <w:rFonts w:ascii="Arial" w:hAnsi="Arial" w:cs="Arial"/>
          <w:sz w:val="20"/>
          <w:szCs w:val="20"/>
          <w:vertAlign w:val="superscript"/>
        </w:rPr>
        <w:footnoteReference w:id="4"/>
      </w:r>
      <w:r w:rsidRPr="00D81D2B">
        <w:rPr>
          <w:rFonts w:ascii="Arial" w:hAnsi="Arial" w:cs="Arial"/>
          <w:sz w:val="20"/>
          <w:szCs w:val="20"/>
        </w:rPr>
        <w:t xml:space="preserve">; </w:t>
      </w:r>
      <w:proofErr w:type="spellStart"/>
      <w:r w:rsidRPr="00D81D2B">
        <w:rPr>
          <w:rFonts w:ascii="Arial" w:hAnsi="Arial" w:cs="Arial"/>
          <w:sz w:val="20"/>
          <w:szCs w:val="20"/>
        </w:rPr>
        <w:t>Tillé</w:t>
      </w:r>
      <w:proofErr w:type="spellEnd"/>
      <w:r w:rsidRPr="00D81D2B">
        <w:rPr>
          <w:rFonts w:ascii="Arial" w:hAnsi="Arial" w:cs="Arial"/>
          <w:sz w:val="20"/>
          <w:szCs w:val="20"/>
        </w:rPr>
        <w:t>, 2019</w:t>
      </w:r>
      <w:r w:rsidRPr="00D81D2B">
        <w:rPr>
          <w:rFonts w:ascii="Arial" w:hAnsi="Arial" w:cs="Arial"/>
          <w:sz w:val="20"/>
          <w:szCs w:val="20"/>
          <w:vertAlign w:val="superscript"/>
        </w:rPr>
        <w:footnoteReference w:id="5"/>
      </w:r>
      <w:r w:rsidRPr="00D81D2B">
        <w:rPr>
          <w:rFonts w:ascii="Arial" w:hAnsi="Arial" w:cs="Arial"/>
          <w:sz w:val="20"/>
          <w:szCs w:val="20"/>
        </w:rPr>
        <w:t>) che costituisce il principale metodo di stima correntemente utilizzato nella maggior parte delle indagini Istat.</w:t>
      </w:r>
    </w:p>
    <w:p w14:paraId="0993F796"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Lo stimatore calibrato del totale è definito come: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066"/>
        <w:gridCol w:w="461"/>
      </w:tblGrid>
      <w:tr w:rsidR="00F62DBE" w:rsidRPr="00D81D2B" w14:paraId="76362DC0" w14:textId="77777777" w:rsidTr="004C4E0E">
        <w:trPr>
          <w:jc w:val="center"/>
        </w:trPr>
        <w:tc>
          <w:tcPr>
            <w:tcW w:w="392" w:type="dxa"/>
          </w:tcPr>
          <w:p w14:paraId="0C8DF6C2" w14:textId="77777777" w:rsidR="00F62DBE" w:rsidRPr="00D81D2B" w:rsidRDefault="00F62DBE">
            <w:pPr>
              <w:spacing w:after="120"/>
              <w:ind w:right="425"/>
              <w:jc w:val="both"/>
              <w:rPr>
                <w:rFonts w:ascii="Arial" w:hAnsi="Arial" w:cs="Arial"/>
                <w:sz w:val="20"/>
                <w:szCs w:val="20"/>
              </w:rPr>
            </w:pPr>
          </w:p>
        </w:tc>
        <w:tc>
          <w:tcPr>
            <w:tcW w:w="8066" w:type="dxa"/>
          </w:tcPr>
          <w:p w14:paraId="3D402BF8" w14:textId="77777777" w:rsidR="00F62DBE" w:rsidRPr="00D81D2B" w:rsidRDefault="00D26D4E">
            <w:pPr>
              <w:spacing w:after="120"/>
              <w:ind w:right="425"/>
              <w:jc w:val="both"/>
              <w:rPr>
                <w:rFonts w:ascii="Arial" w:hAnsi="Arial" w:cs="Arial"/>
                <w:sz w:val="20"/>
                <w:szCs w:val="20"/>
              </w:rPr>
            </w:pPr>
            <m:oMathPara>
              <m:oMath>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CAL</m:t>
                        </m:r>
                      </m:sub>
                    </m:sSub>
                  </m:sub>
                </m:sSub>
                <m:r>
                  <m:rPr>
                    <m:sty m:val="p"/>
                  </m:rPr>
                  <w:rPr>
                    <w:rFonts w:ascii="Cambria Math" w:hAnsi="Cambria Math" w:cs="Arial"/>
                    <w:sz w:val="20"/>
                    <w:szCs w:val="20"/>
                  </w:rPr>
                  <m:t>=</m:t>
                </m:r>
                <m:nary>
                  <m:naryPr>
                    <m:chr m:val="∑"/>
                    <m:limLoc m:val="undOvr"/>
                    <m:supHide m:val="1"/>
                    <m:ctrlPr>
                      <w:rPr>
                        <w:rFonts w:ascii="Cambria Math" w:hAnsi="Cambria Math" w:cs="Arial"/>
                        <w:sz w:val="20"/>
                        <w:szCs w:val="20"/>
                      </w:rPr>
                    </m:ctrlPr>
                  </m:naryPr>
                  <m:sub>
                    <m:r>
                      <w:rPr>
                        <w:rFonts w:ascii="Cambria Math" w:hAnsi="Cambria Math" w:cs="Arial"/>
                        <w:sz w:val="20"/>
                        <w:szCs w:val="20"/>
                      </w:rPr>
                      <m:t>k</m:t>
                    </m:r>
                    <m:r>
                      <m:rPr>
                        <m:sty m:val="p"/>
                      </m:rPr>
                      <w:rPr>
                        <w:rFonts w:ascii="Cambria Math" w:hAnsi="Cambria Math" w:cs="Arial"/>
                        <w:sz w:val="20"/>
                        <w:szCs w:val="20"/>
                      </w:rPr>
                      <m:t>∊</m:t>
                    </m:r>
                    <m:r>
                      <w:rPr>
                        <w:rFonts w:ascii="Cambria Math" w:hAnsi="Cambria Math" w:cs="Arial"/>
                        <w:sz w:val="20"/>
                        <w:szCs w:val="20"/>
                      </w:rPr>
                      <m:t>R</m:t>
                    </m:r>
                  </m:sub>
                  <m:sup/>
                  <m:e>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k</m:t>
                        </m:r>
                      </m:sub>
                    </m:sSub>
                    <m:r>
                      <m:rPr>
                        <m:sty m:val="p"/>
                      </m:rPr>
                      <w:rPr>
                        <w:rFonts w:ascii="Cambria Math" w:hAnsi="Cambria Math" w:cs="Arial"/>
                        <w:sz w:val="20"/>
                        <w:szCs w:val="20"/>
                      </w:rPr>
                      <m:t xml:space="preserve"> </m:t>
                    </m:r>
                    <m:sSub>
                      <m:sSubPr>
                        <m:ctrlPr>
                          <w:rPr>
                            <w:rFonts w:ascii="Cambria Math" w:hAnsi="Cambria Math" w:cs="Arial"/>
                            <w:sz w:val="20"/>
                            <w:szCs w:val="20"/>
                          </w:rPr>
                        </m:ctrlPr>
                      </m:sSubPr>
                      <m:e>
                        <m:r>
                          <w:rPr>
                            <w:rFonts w:ascii="Cambria Math" w:hAnsi="Cambria Math" w:cs="Arial"/>
                            <w:sz w:val="20"/>
                            <w:szCs w:val="20"/>
                          </w:rPr>
                          <m:t>w</m:t>
                        </m:r>
                      </m:e>
                      <m:sub>
                        <m:r>
                          <w:rPr>
                            <w:rFonts w:ascii="Cambria Math" w:hAnsi="Cambria Math" w:cs="Arial"/>
                            <w:sz w:val="20"/>
                            <w:szCs w:val="20"/>
                          </w:rPr>
                          <m:t>k</m:t>
                        </m:r>
                      </m:sub>
                    </m:sSub>
                  </m:e>
                </m:nary>
              </m:oMath>
            </m:oMathPara>
          </w:p>
        </w:tc>
        <w:tc>
          <w:tcPr>
            <w:tcW w:w="461" w:type="dxa"/>
            <w:vAlign w:val="center"/>
          </w:tcPr>
          <w:p w14:paraId="61E3AB79" w14:textId="77777777" w:rsidR="00F62DBE" w:rsidRPr="00D81D2B" w:rsidRDefault="00F62DBE">
            <w:pPr>
              <w:spacing w:after="120"/>
              <w:ind w:right="425"/>
              <w:jc w:val="both"/>
              <w:rPr>
                <w:rFonts w:ascii="Arial" w:hAnsi="Arial" w:cs="Arial"/>
                <w:sz w:val="20"/>
                <w:szCs w:val="20"/>
              </w:rPr>
            </w:pPr>
          </w:p>
        </w:tc>
      </w:tr>
    </w:tbl>
    <w:p w14:paraId="17861511"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dove i pesi finali </w:t>
      </w:r>
      <m:oMath>
        <m:sSub>
          <m:sSubPr>
            <m:ctrlPr>
              <w:rPr>
                <w:rFonts w:ascii="Cambria Math" w:hAnsi="Cambria Math" w:cs="Arial"/>
                <w:sz w:val="20"/>
                <w:szCs w:val="20"/>
              </w:rPr>
            </m:ctrlPr>
          </m:sSubPr>
          <m:e>
            <m:r>
              <w:rPr>
                <w:rFonts w:ascii="Cambria Math" w:hAnsi="Cambria Math" w:cs="Arial"/>
                <w:sz w:val="20"/>
                <w:szCs w:val="20"/>
              </w:rPr>
              <m:t>w</m:t>
            </m:r>
          </m:e>
          <m:sub>
            <m:r>
              <w:rPr>
                <w:rFonts w:ascii="Cambria Math" w:hAnsi="Cambria Math" w:cs="Arial"/>
                <w:sz w:val="20"/>
                <w:szCs w:val="20"/>
              </w:rPr>
              <m:t>k</m:t>
            </m:r>
          </m:sub>
        </m:sSub>
      </m:oMath>
      <w:r w:rsidRPr="00D81D2B">
        <w:rPr>
          <w:rFonts w:ascii="Arial" w:hAnsi="Arial" w:cs="Arial"/>
          <w:sz w:val="20"/>
          <w:szCs w:val="20"/>
        </w:rPr>
        <w:t xml:space="preserve"> sono stati definiti come illustrato nel paragrafo precedente.</w:t>
      </w:r>
    </w:p>
    <w:p w14:paraId="0DE2D976"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Al fine di valutare l’accuratezza delle stime prodotte dall’indagine è necessario tenere conto dell’errore campionario che deriva dall’aver osservato la variabile di interesse solo su una parte (campione) della popolazione. Tale errore può essere espresso in termini di errore assoluto (standard </w:t>
      </w:r>
      <w:proofErr w:type="spellStart"/>
      <w:r w:rsidRPr="00D81D2B">
        <w:rPr>
          <w:rFonts w:ascii="Arial" w:hAnsi="Arial" w:cs="Arial"/>
          <w:sz w:val="20"/>
          <w:szCs w:val="20"/>
        </w:rPr>
        <w:t>error</w:t>
      </w:r>
      <w:proofErr w:type="spellEnd"/>
      <w:r w:rsidRPr="00D81D2B">
        <w:rPr>
          <w:rFonts w:ascii="Arial" w:hAnsi="Arial" w:cs="Arial"/>
          <w:sz w:val="20"/>
          <w:szCs w:val="20"/>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066"/>
        <w:gridCol w:w="886"/>
      </w:tblGrid>
      <w:tr w:rsidR="00F62DBE" w:rsidRPr="00D81D2B" w14:paraId="5300249D" w14:textId="77777777" w:rsidTr="004C4E0E">
        <w:trPr>
          <w:jc w:val="center"/>
        </w:trPr>
        <w:tc>
          <w:tcPr>
            <w:tcW w:w="392" w:type="dxa"/>
          </w:tcPr>
          <w:p w14:paraId="52BD44C1" w14:textId="77777777" w:rsidR="00F62DBE" w:rsidRPr="00D81D2B" w:rsidRDefault="00F62DBE">
            <w:pPr>
              <w:spacing w:after="120"/>
              <w:ind w:right="425"/>
              <w:jc w:val="both"/>
              <w:rPr>
                <w:rFonts w:ascii="Arial" w:hAnsi="Arial" w:cs="Arial"/>
                <w:sz w:val="20"/>
                <w:szCs w:val="20"/>
              </w:rPr>
            </w:pPr>
          </w:p>
        </w:tc>
        <w:tc>
          <w:tcPr>
            <w:tcW w:w="8066" w:type="dxa"/>
          </w:tcPr>
          <w:p w14:paraId="4203857E" w14:textId="77777777" w:rsidR="00F62DBE" w:rsidRPr="00D81D2B" w:rsidRDefault="00D26D4E">
            <w:pPr>
              <w:spacing w:after="120"/>
              <w:ind w:right="425"/>
              <w:jc w:val="both"/>
              <w:rPr>
                <w:rFonts w:ascii="Arial" w:hAnsi="Arial" w:cs="Arial"/>
                <w:sz w:val="20"/>
                <w:szCs w:val="20"/>
              </w:rPr>
            </w:pPr>
            <m:oMathPara>
              <m:oMath>
                <m:acc>
                  <m:accPr>
                    <m:ctrlPr>
                      <w:rPr>
                        <w:rFonts w:ascii="Cambria Math" w:hAnsi="Cambria Math" w:cs="Arial"/>
                        <w:sz w:val="20"/>
                        <w:szCs w:val="20"/>
                      </w:rPr>
                    </m:ctrlPr>
                  </m:accPr>
                  <m:e>
                    <m:r>
                      <m:rPr>
                        <m:sty m:val="p"/>
                      </m:rPr>
                      <w:rPr>
                        <w:rFonts w:ascii="Cambria Math" w:hAnsi="Cambria Math" w:cs="Arial"/>
                        <w:sz w:val="20"/>
                        <w:szCs w:val="20"/>
                      </w:rPr>
                      <m:t>σ</m:t>
                    </m:r>
                  </m:e>
                </m:acc>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r>
                  <m:rPr>
                    <m:sty m:val="p"/>
                  </m:rPr>
                  <w:rPr>
                    <w:rFonts w:ascii="Cambria Math" w:hAnsi="Cambria Math" w:cs="Arial"/>
                    <w:sz w:val="20"/>
                    <w:szCs w:val="20"/>
                  </w:rPr>
                  <m:t>=</m:t>
                </m:r>
                <m:rad>
                  <m:radPr>
                    <m:degHide m:val="1"/>
                    <m:ctrlPr>
                      <w:rPr>
                        <w:rFonts w:ascii="Cambria Math" w:hAnsi="Cambria Math" w:cs="Arial"/>
                        <w:sz w:val="20"/>
                        <w:szCs w:val="20"/>
                      </w:rPr>
                    </m:ctrlPr>
                  </m:radPr>
                  <m:deg/>
                  <m:e>
                    <m:acc>
                      <m:accPr>
                        <m:ctrlPr>
                          <w:rPr>
                            <w:rFonts w:ascii="Cambria Math" w:hAnsi="Cambria Math" w:cs="Arial"/>
                            <w:sz w:val="20"/>
                            <w:szCs w:val="20"/>
                          </w:rPr>
                        </m:ctrlPr>
                      </m:accPr>
                      <m:e>
                        <m:r>
                          <w:rPr>
                            <w:rFonts w:ascii="Cambria Math" w:hAnsi="Cambria Math" w:cs="Arial"/>
                            <w:sz w:val="20"/>
                            <w:szCs w:val="20"/>
                          </w:rPr>
                          <m:t>Var</m:t>
                        </m:r>
                      </m:e>
                    </m:acc>
                    <m:r>
                      <m:rPr>
                        <m:sty m:val="p"/>
                      </m:rPr>
                      <w:rPr>
                        <w:rFonts w:ascii="Cambria Math" w:hAnsi="Cambria Math" w:cs="Arial"/>
                        <w:sz w:val="20"/>
                        <w:szCs w:val="20"/>
                      </w:rPr>
                      <m:t>(</m:t>
                    </m:r>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e>
                </m:rad>
                <m:r>
                  <w:rPr>
                    <w:rFonts w:ascii="Cambria Math" w:hAnsi="Cambria Math" w:cs="Arial"/>
                    <w:sz w:val="20"/>
                    <w:szCs w:val="20"/>
                  </w:rPr>
                  <m:t>,</m:t>
                </m:r>
              </m:oMath>
            </m:oMathPara>
          </w:p>
        </w:tc>
        <w:tc>
          <w:tcPr>
            <w:tcW w:w="461" w:type="dxa"/>
            <w:vAlign w:val="center"/>
          </w:tcPr>
          <w:p w14:paraId="1C250366"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(1)</w:t>
            </w:r>
          </w:p>
        </w:tc>
      </w:tr>
    </w:tbl>
    <w:p w14:paraId="47897C97"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ovvero la radice quadrata della varianza campionaria della stima, o in termini di errore relativo (cioè l’errore assoluto diviso per la stima, che prende il nome di coefficiente di variazione, CV)</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066"/>
        <w:gridCol w:w="886"/>
      </w:tblGrid>
      <w:tr w:rsidR="00F62DBE" w:rsidRPr="00D81D2B" w14:paraId="0C498C32" w14:textId="77777777" w:rsidTr="004C4E0E">
        <w:trPr>
          <w:jc w:val="center"/>
        </w:trPr>
        <w:tc>
          <w:tcPr>
            <w:tcW w:w="392" w:type="dxa"/>
          </w:tcPr>
          <w:p w14:paraId="007D99BB" w14:textId="77777777" w:rsidR="00F62DBE" w:rsidRPr="00D81D2B" w:rsidRDefault="00F62DBE">
            <w:pPr>
              <w:spacing w:after="120"/>
              <w:ind w:right="425"/>
              <w:jc w:val="both"/>
              <w:rPr>
                <w:rFonts w:ascii="Arial" w:hAnsi="Arial" w:cs="Arial"/>
                <w:sz w:val="20"/>
                <w:szCs w:val="20"/>
              </w:rPr>
            </w:pPr>
          </w:p>
        </w:tc>
        <w:tc>
          <w:tcPr>
            <w:tcW w:w="8066" w:type="dxa"/>
          </w:tcPr>
          <w:p w14:paraId="6D7F4B7C" w14:textId="77777777" w:rsidR="00F62DBE" w:rsidRPr="00D81D2B" w:rsidRDefault="00D26D4E">
            <w:pPr>
              <w:spacing w:after="120"/>
              <w:ind w:right="425"/>
              <w:jc w:val="both"/>
              <w:rPr>
                <w:rFonts w:ascii="Arial" w:hAnsi="Arial" w:cs="Arial"/>
                <w:sz w:val="20"/>
                <w:szCs w:val="20"/>
              </w:rPr>
            </w:pPr>
            <m:oMathPara>
              <m:oMath>
                <m:acc>
                  <m:accPr>
                    <m:ctrlPr>
                      <w:rPr>
                        <w:rFonts w:ascii="Cambria Math" w:hAnsi="Cambria Math" w:cs="Arial"/>
                        <w:sz w:val="20"/>
                        <w:szCs w:val="20"/>
                      </w:rPr>
                    </m:ctrlPr>
                  </m:accPr>
                  <m:e>
                    <m:r>
                      <m:rPr>
                        <m:sty m:val="p"/>
                      </m:rPr>
                      <w:rPr>
                        <w:rFonts w:ascii="Cambria Math" w:hAnsi="Cambria Math" w:cs="Arial"/>
                        <w:sz w:val="20"/>
                        <w:szCs w:val="20"/>
                      </w:rPr>
                      <m:t>ε</m:t>
                    </m:r>
                  </m:e>
                </m:acc>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r>
                  <m:rPr>
                    <m:sty m:val="p"/>
                  </m:rPr>
                  <w:rPr>
                    <w:rFonts w:ascii="Cambria Math" w:hAnsi="Cambria Math" w:cs="Arial"/>
                    <w:sz w:val="20"/>
                    <w:szCs w:val="20"/>
                  </w:rPr>
                  <m:t>=</m:t>
                </m:r>
                <m:f>
                  <m:fPr>
                    <m:ctrlPr>
                      <w:rPr>
                        <w:rFonts w:ascii="Cambria Math" w:hAnsi="Cambria Math" w:cs="Arial"/>
                        <w:sz w:val="20"/>
                        <w:szCs w:val="20"/>
                      </w:rPr>
                    </m:ctrlPr>
                  </m:fPr>
                  <m:num>
                    <m:rad>
                      <m:radPr>
                        <m:degHide m:val="1"/>
                        <m:ctrlPr>
                          <w:rPr>
                            <w:rFonts w:ascii="Cambria Math" w:hAnsi="Cambria Math" w:cs="Arial"/>
                            <w:sz w:val="20"/>
                            <w:szCs w:val="20"/>
                          </w:rPr>
                        </m:ctrlPr>
                      </m:radPr>
                      <m:deg/>
                      <m:e>
                        <m:acc>
                          <m:accPr>
                            <m:ctrlPr>
                              <w:rPr>
                                <w:rFonts w:ascii="Cambria Math" w:hAnsi="Cambria Math" w:cs="Arial"/>
                                <w:sz w:val="20"/>
                                <w:szCs w:val="20"/>
                              </w:rPr>
                            </m:ctrlPr>
                          </m:accPr>
                          <m:e>
                            <m:r>
                              <w:rPr>
                                <w:rFonts w:ascii="Cambria Math" w:hAnsi="Cambria Math" w:cs="Arial"/>
                                <w:sz w:val="20"/>
                                <w:szCs w:val="20"/>
                              </w:rPr>
                              <m:t>Var</m:t>
                            </m:r>
                          </m:e>
                        </m:acc>
                        <m:r>
                          <m:rPr>
                            <m:sty m:val="p"/>
                          </m:rPr>
                          <w:rPr>
                            <w:rFonts w:ascii="Cambria Math" w:hAnsi="Cambria Math" w:cs="Arial"/>
                            <w:sz w:val="20"/>
                            <w:szCs w:val="20"/>
                          </w:rPr>
                          <m:t>(</m:t>
                        </m:r>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e>
                    </m:rad>
                  </m:num>
                  <m:den>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den>
                </m:f>
              </m:oMath>
            </m:oMathPara>
          </w:p>
        </w:tc>
        <w:tc>
          <w:tcPr>
            <w:tcW w:w="461" w:type="dxa"/>
            <w:vAlign w:val="center"/>
          </w:tcPr>
          <w:p w14:paraId="477FC8DC"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(2)</w:t>
            </w:r>
          </w:p>
        </w:tc>
      </w:tr>
    </w:tbl>
    <w:p w14:paraId="7C941FB2"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che spesso viene riportato in valore percentuale (CV%).</w:t>
      </w:r>
    </w:p>
    <w:p w14:paraId="5990DF15"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Gli errori campionari delle espressioni (1) e (2), consentono di valutare il grado di precisione delle stime; inoltre, l’errore assoluto permette di costruire l’intervallo di confidenza di livello </w:t>
      </w:r>
      <m:oMath>
        <m:r>
          <m:rPr>
            <m:sty m:val="p"/>
          </m:rPr>
          <w:rPr>
            <w:rFonts w:ascii="Cambria Math" w:hAnsi="Cambria Math" w:cs="Arial"/>
            <w:sz w:val="20"/>
            <w:szCs w:val="20"/>
          </w:rPr>
          <m:t>1-</m:t>
        </m:r>
        <m:r>
          <w:rPr>
            <w:rFonts w:ascii="Cambria Math" w:hAnsi="Cambria Math" w:cs="Arial"/>
            <w:sz w:val="20"/>
            <w:szCs w:val="20"/>
          </w:rPr>
          <m:t>α</m:t>
        </m:r>
      </m:oMath>
      <w:r w:rsidRPr="00D81D2B" w:rsidDel="00545B01">
        <w:rPr>
          <w:rFonts w:ascii="Arial" w:hAnsi="Arial" w:cs="Arial"/>
          <w:sz w:val="20"/>
          <w:szCs w:val="20"/>
        </w:rPr>
        <w:t xml:space="preserve"> </w:t>
      </w:r>
      <w:r w:rsidRPr="00D81D2B">
        <w:rPr>
          <w:rFonts w:ascii="Arial" w:hAnsi="Arial" w:cs="Arial"/>
          <w:sz w:val="20"/>
          <w:szCs w:val="20"/>
        </w:rPr>
        <w:t xml:space="preserve">, che, quindi, con probabilità </w:t>
      </w:r>
      <m:oMath>
        <m:r>
          <m:rPr>
            <m:sty m:val="p"/>
          </m:rPr>
          <w:rPr>
            <w:rFonts w:ascii="Cambria Math" w:hAnsi="Cambria Math" w:cs="Arial"/>
            <w:sz w:val="20"/>
            <w:szCs w:val="20"/>
          </w:rPr>
          <m:t>1-</m:t>
        </m:r>
        <m:r>
          <w:rPr>
            <w:rFonts w:ascii="Cambria Math" w:hAnsi="Cambria Math" w:cs="Arial"/>
            <w:sz w:val="20"/>
            <w:szCs w:val="20"/>
          </w:rPr>
          <m:t>α</m:t>
        </m:r>
      </m:oMath>
      <w:r w:rsidRPr="00D81D2B">
        <w:rPr>
          <w:rFonts w:ascii="Arial" w:hAnsi="Arial" w:cs="Arial"/>
          <w:sz w:val="20"/>
          <w:szCs w:val="20"/>
        </w:rPr>
        <w:t xml:space="preserve"> contiene il parametro d’interesse. Con riferimento alla generica stima </w:t>
      </w:r>
      <m:oMath>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 xml:space="preserve"> </m:t>
        </m:r>
      </m:oMath>
      <w:r w:rsidRPr="00D81D2B">
        <w:rPr>
          <w:rFonts w:ascii="Arial" w:hAnsi="Arial" w:cs="Arial"/>
          <w:sz w:val="20"/>
          <w:szCs w:val="20"/>
        </w:rPr>
        <w:t xml:space="preserve">tale l’intervallo di confidenza di livello </w:t>
      </w:r>
      <m:oMath>
        <m:r>
          <m:rPr>
            <m:sty m:val="p"/>
          </m:rPr>
          <w:rPr>
            <w:rFonts w:ascii="Cambria Math" w:hAnsi="Cambria Math" w:cs="Arial"/>
            <w:sz w:val="20"/>
            <w:szCs w:val="20"/>
          </w:rPr>
          <m:t>1-</m:t>
        </m:r>
        <m:r>
          <w:rPr>
            <w:rFonts w:ascii="Cambria Math" w:hAnsi="Cambria Math" w:cs="Arial"/>
            <w:sz w:val="20"/>
            <w:szCs w:val="20"/>
          </w:rPr>
          <m:t>α</m:t>
        </m:r>
      </m:oMath>
      <w:r w:rsidRPr="00D81D2B">
        <w:rPr>
          <w:rFonts w:ascii="Arial" w:hAnsi="Arial" w:cs="Arial"/>
          <w:sz w:val="20"/>
          <w:szCs w:val="20"/>
        </w:rPr>
        <w:t xml:space="preserve"> è:</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8066"/>
        <w:gridCol w:w="461"/>
      </w:tblGrid>
      <w:tr w:rsidR="00F62DBE" w:rsidRPr="00D81D2B" w14:paraId="582E7D09" w14:textId="77777777" w:rsidTr="004C4E0E">
        <w:trPr>
          <w:jc w:val="center"/>
        </w:trPr>
        <w:tc>
          <w:tcPr>
            <w:tcW w:w="392" w:type="dxa"/>
          </w:tcPr>
          <w:p w14:paraId="25CB065E" w14:textId="77777777" w:rsidR="00F62DBE" w:rsidRPr="00D81D2B" w:rsidRDefault="00F62DBE">
            <w:pPr>
              <w:spacing w:after="120"/>
              <w:ind w:right="425"/>
              <w:jc w:val="both"/>
              <w:rPr>
                <w:rFonts w:ascii="Arial" w:hAnsi="Arial" w:cs="Arial"/>
                <w:sz w:val="20"/>
                <w:szCs w:val="20"/>
              </w:rPr>
            </w:pPr>
          </w:p>
        </w:tc>
        <w:tc>
          <w:tcPr>
            <w:tcW w:w="8066" w:type="dxa"/>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
              <w:gridCol w:w="7064"/>
              <w:gridCol w:w="422"/>
            </w:tblGrid>
            <w:tr w:rsidR="00F62DBE" w:rsidRPr="00D81D2B" w14:paraId="4CBE39CD" w14:textId="77777777" w:rsidTr="004C4E0E">
              <w:trPr>
                <w:jc w:val="center"/>
              </w:trPr>
              <w:tc>
                <w:tcPr>
                  <w:tcW w:w="392" w:type="dxa"/>
                  <w:tcBorders>
                    <w:top w:val="nil"/>
                    <w:left w:val="nil"/>
                    <w:bottom w:val="nil"/>
                    <w:right w:val="nil"/>
                  </w:tcBorders>
                </w:tcPr>
                <w:p w14:paraId="78C0008A" w14:textId="77777777" w:rsidR="00F62DBE" w:rsidRPr="00D81D2B" w:rsidRDefault="00F62DBE">
                  <w:pPr>
                    <w:spacing w:after="120"/>
                    <w:ind w:right="425"/>
                    <w:jc w:val="both"/>
                    <w:rPr>
                      <w:rFonts w:ascii="Arial" w:hAnsi="Arial" w:cs="Arial"/>
                      <w:sz w:val="20"/>
                      <w:szCs w:val="20"/>
                    </w:rPr>
                  </w:pPr>
                </w:p>
              </w:tc>
              <w:tc>
                <w:tcPr>
                  <w:tcW w:w="8066" w:type="dxa"/>
                  <w:tcBorders>
                    <w:top w:val="nil"/>
                    <w:left w:val="nil"/>
                    <w:bottom w:val="nil"/>
                    <w:right w:val="nil"/>
                  </w:tcBorders>
                  <w:vAlign w:val="center"/>
                </w:tcPr>
                <w:p w14:paraId="78E19767" w14:textId="77777777" w:rsidR="00F62DBE" w:rsidRPr="00D81D2B" w:rsidRDefault="00D26D4E">
                  <w:pPr>
                    <w:spacing w:after="120"/>
                    <w:ind w:right="425"/>
                    <w:jc w:val="both"/>
                    <w:rPr>
                      <w:rFonts w:ascii="Arial"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cs="Arial"/>
                              <w:sz w:val="20"/>
                              <w:szCs w:val="20"/>
                            </w:rPr>
                            <m:t>IC</m:t>
                          </m:r>
                        </m:e>
                        <m:sub>
                          <m:r>
                            <m:rPr>
                              <m:sty m:val="p"/>
                            </m:rPr>
                            <w:rPr>
                              <w:rFonts w:ascii="Cambria Math" w:hAnsi="Cambria Math" w:cs="Arial"/>
                              <w:sz w:val="20"/>
                              <w:szCs w:val="20"/>
                            </w:rPr>
                            <m:t>1-</m:t>
                          </m:r>
                          <m:r>
                            <w:rPr>
                              <w:rFonts w:ascii="Cambria Math" w:hAnsi="Cambria Math" w:cs="Arial"/>
                              <w:sz w:val="20"/>
                              <w:szCs w:val="20"/>
                            </w:rPr>
                            <m:t>α</m:t>
                          </m:r>
                        </m:sub>
                      </m:sSub>
                      <m:r>
                        <m:rPr>
                          <m:sty m:val="p"/>
                        </m:rPr>
                        <w:rPr>
                          <w:rFonts w:ascii="Cambria Math" w:hAnsi="Cambria Math" w:cs="Arial"/>
                          <w:sz w:val="20"/>
                          <w:szCs w:val="20"/>
                        </w:rPr>
                        <m:t>=</m:t>
                      </m:r>
                      <m:d>
                        <m:dPr>
                          <m:begChr m:val="["/>
                          <m:endChr m:val="]"/>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r>
                            <w:rPr>
                              <w:rFonts w:ascii="Cambria Math" w:hAnsi="Cambria Math" w:cs="Arial"/>
                              <w:sz w:val="20"/>
                              <w:szCs w:val="20"/>
                            </w:rPr>
                            <m:t>k</m:t>
                          </m:r>
                          <m:r>
                            <m:rPr>
                              <m:sty m:val="p"/>
                            </m:rPr>
                            <w:rPr>
                              <w:rFonts w:ascii="Cambria Math" w:hAnsi="Cambria Math" w:cs="Arial"/>
                              <w:sz w:val="20"/>
                              <w:szCs w:val="20"/>
                            </w:rPr>
                            <m:t xml:space="preserve"> </m:t>
                          </m:r>
                          <m:acc>
                            <m:accPr>
                              <m:ctrlPr>
                                <w:rPr>
                                  <w:rFonts w:ascii="Cambria Math" w:hAnsi="Cambria Math" w:cs="Arial"/>
                                  <w:sz w:val="20"/>
                                  <w:szCs w:val="20"/>
                                </w:rPr>
                              </m:ctrlPr>
                            </m:accPr>
                            <m:e>
                              <m:r>
                                <m:rPr>
                                  <m:sty m:val="p"/>
                                </m:rPr>
                                <w:rPr>
                                  <w:rFonts w:ascii="Cambria Math" w:hAnsi="Cambria Math" w:cs="Arial"/>
                                  <w:sz w:val="20"/>
                                  <w:szCs w:val="20"/>
                                </w:rPr>
                                <m:t>σ</m:t>
                              </m:r>
                            </m:e>
                          </m:acc>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r>
                            <m:rPr>
                              <m:sty m:val="p"/>
                            </m:rPr>
                            <w:rPr>
                              <w:rFonts w:ascii="Cambria Math" w:hAnsi="Cambria Math" w:cs="Arial"/>
                              <w:sz w:val="20"/>
                              <w:szCs w:val="20"/>
                            </w:rPr>
                            <m:t xml:space="preserve">; </m:t>
                          </m:r>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r>
                            <m:rPr>
                              <m:sty m:val="p"/>
                            </m:rPr>
                            <w:rPr>
                              <w:rFonts w:ascii="Cambria Math" w:hAnsi="Cambria Math" w:cs="Arial"/>
                              <w:sz w:val="20"/>
                              <w:szCs w:val="20"/>
                            </w:rPr>
                            <m:t>-</m:t>
                          </m:r>
                          <m:r>
                            <w:rPr>
                              <w:rFonts w:ascii="Cambria Math" w:hAnsi="Cambria Math" w:cs="Arial"/>
                              <w:sz w:val="20"/>
                              <w:szCs w:val="20"/>
                            </w:rPr>
                            <m:t>k</m:t>
                          </m:r>
                          <m:r>
                            <m:rPr>
                              <m:sty m:val="p"/>
                            </m:rPr>
                            <w:rPr>
                              <w:rFonts w:ascii="Cambria Math" w:hAnsi="Cambria Math" w:cs="Arial"/>
                              <w:sz w:val="20"/>
                              <w:szCs w:val="20"/>
                            </w:rPr>
                            <m:t xml:space="preserve"> </m:t>
                          </m:r>
                          <m:acc>
                            <m:accPr>
                              <m:ctrlPr>
                                <w:rPr>
                                  <w:rFonts w:ascii="Cambria Math" w:hAnsi="Cambria Math" w:cs="Arial"/>
                                  <w:sz w:val="20"/>
                                  <w:szCs w:val="20"/>
                                </w:rPr>
                              </m:ctrlPr>
                            </m:accPr>
                            <m:e>
                              <m:r>
                                <m:rPr>
                                  <m:sty m:val="p"/>
                                </m:rPr>
                                <w:rPr>
                                  <w:rFonts w:ascii="Cambria Math" w:hAnsi="Cambria Math" w:cs="Arial"/>
                                  <w:sz w:val="20"/>
                                  <w:szCs w:val="20"/>
                                </w:rPr>
                                <m:t>σ</m:t>
                              </m:r>
                            </m:e>
                          </m:acc>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e>
                      </m:d>
                      <m:r>
                        <m:rPr>
                          <m:sty m:val="p"/>
                        </m:rPr>
                        <w:rPr>
                          <w:rFonts w:ascii="Cambria Math" w:hAnsi="Cambria Math" w:cs="Arial"/>
                          <w:sz w:val="20"/>
                          <w:szCs w:val="20"/>
                        </w:rPr>
                        <m:t>,</m:t>
                      </m:r>
                    </m:oMath>
                  </m:oMathPara>
                </w:p>
              </w:tc>
              <w:tc>
                <w:tcPr>
                  <w:tcW w:w="461" w:type="dxa"/>
                  <w:tcBorders>
                    <w:top w:val="nil"/>
                    <w:left w:val="nil"/>
                    <w:bottom w:val="nil"/>
                    <w:right w:val="nil"/>
                  </w:tcBorders>
                  <w:vAlign w:val="center"/>
                </w:tcPr>
                <w:p w14:paraId="017A5291" w14:textId="77777777" w:rsidR="00F62DBE" w:rsidRPr="00D81D2B" w:rsidRDefault="00F62DBE">
                  <w:pPr>
                    <w:spacing w:after="120"/>
                    <w:ind w:right="425"/>
                    <w:jc w:val="both"/>
                    <w:rPr>
                      <w:rFonts w:ascii="Arial" w:hAnsi="Arial" w:cs="Arial"/>
                      <w:sz w:val="20"/>
                      <w:szCs w:val="20"/>
                    </w:rPr>
                  </w:pPr>
                </w:p>
              </w:tc>
            </w:tr>
          </w:tbl>
          <w:p w14:paraId="38BC3EFF" w14:textId="77777777" w:rsidR="00F62DBE" w:rsidRPr="00D81D2B" w:rsidRDefault="00F62DBE">
            <w:pPr>
              <w:spacing w:after="120"/>
              <w:ind w:right="425"/>
              <w:jc w:val="both"/>
              <w:rPr>
                <w:rFonts w:ascii="Arial" w:hAnsi="Arial" w:cs="Arial"/>
                <w:sz w:val="20"/>
                <w:szCs w:val="20"/>
              </w:rPr>
            </w:pPr>
          </w:p>
        </w:tc>
        <w:tc>
          <w:tcPr>
            <w:tcW w:w="461" w:type="dxa"/>
            <w:vAlign w:val="center"/>
          </w:tcPr>
          <w:p w14:paraId="28C9938E" w14:textId="77777777" w:rsidR="00F62DBE" w:rsidRPr="00D81D2B" w:rsidRDefault="00F62DBE">
            <w:pPr>
              <w:spacing w:after="120"/>
              <w:ind w:right="425"/>
              <w:jc w:val="both"/>
              <w:rPr>
                <w:rFonts w:ascii="Arial" w:hAnsi="Arial" w:cs="Arial"/>
                <w:sz w:val="20"/>
                <w:szCs w:val="20"/>
              </w:rPr>
            </w:pPr>
          </w:p>
        </w:tc>
      </w:tr>
    </w:tbl>
    <w:p w14:paraId="0A7FA2EE"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dove </w:t>
      </w:r>
      <m:oMath>
        <m:r>
          <w:rPr>
            <w:rFonts w:ascii="Cambria Math" w:hAnsi="Cambria Math" w:cs="Arial"/>
            <w:sz w:val="20"/>
            <w:szCs w:val="20"/>
          </w:rPr>
          <m:t>k</m:t>
        </m:r>
      </m:oMath>
      <w:r w:rsidRPr="00D81D2B">
        <w:rPr>
          <w:rFonts w:ascii="Arial" w:hAnsi="Arial" w:cs="Arial"/>
          <w:sz w:val="20"/>
          <w:szCs w:val="20"/>
        </w:rPr>
        <w:t>, nel caso di intervalli di confidenza al 95%, è 1.96 ovvero, pari al valore del (</w:t>
      </w:r>
      <m:oMath>
        <m:r>
          <m:rPr>
            <m:sty m:val="p"/>
          </m:rPr>
          <w:rPr>
            <w:rFonts w:ascii="Cambria Math" w:hAnsi="Cambria Math" w:cs="Arial"/>
            <w:sz w:val="20"/>
            <w:szCs w:val="20"/>
          </w:rPr>
          <m:t>1-</m:t>
        </m:r>
        <m:r>
          <w:rPr>
            <w:rFonts w:ascii="Cambria Math" w:hAnsi="Cambria Math" w:cs="Arial"/>
            <w:sz w:val="20"/>
            <w:szCs w:val="20"/>
          </w:rPr>
          <m:t>α</m:t>
        </m:r>
      </m:oMath>
      <w:r w:rsidRPr="00D81D2B">
        <w:rPr>
          <w:rFonts w:ascii="Arial" w:hAnsi="Arial" w:cs="Arial"/>
          <w:sz w:val="20"/>
          <w:szCs w:val="20"/>
        </w:rPr>
        <w:t>/</w:t>
      </w:r>
      <w:proofErr w:type="gramStart"/>
      <w:r w:rsidRPr="00D81D2B">
        <w:rPr>
          <w:rFonts w:ascii="Arial" w:hAnsi="Arial" w:cs="Arial"/>
          <w:sz w:val="20"/>
          <w:szCs w:val="20"/>
        </w:rPr>
        <w:t>2)%</w:t>
      </w:r>
      <w:proofErr w:type="gramEnd"/>
      <w:r w:rsidRPr="00D81D2B">
        <w:rPr>
          <w:rFonts w:ascii="Arial" w:hAnsi="Arial" w:cs="Arial"/>
          <w:sz w:val="20"/>
          <w:szCs w:val="20"/>
        </w:rPr>
        <w:t xml:space="preserve"> percentile della normale standard.</w:t>
      </w:r>
    </w:p>
    <w:p w14:paraId="5D9A4413"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Ad ogni stima </w:t>
      </w:r>
      <m:oMath>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oMath>
      <w:r w:rsidRPr="00D81D2B">
        <w:rPr>
          <w:rFonts w:ascii="Arial" w:hAnsi="Arial" w:cs="Arial"/>
          <w:sz w:val="20"/>
          <w:szCs w:val="20"/>
        </w:rPr>
        <w:t xml:space="preserve"> corrisponde un errore campionario relativo </w:t>
      </w:r>
      <m:oMath>
        <m:acc>
          <m:accPr>
            <m:ctrlPr>
              <w:rPr>
                <w:rFonts w:ascii="Cambria Math" w:hAnsi="Cambria Math" w:cs="Arial"/>
                <w:sz w:val="20"/>
                <w:szCs w:val="20"/>
              </w:rPr>
            </m:ctrlPr>
          </m:accPr>
          <m:e>
            <m:r>
              <m:rPr>
                <m:sty m:val="p"/>
              </m:rPr>
              <w:rPr>
                <w:rFonts w:ascii="Cambria Math" w:hAnsi="Cambria Math" w:cs="Arial"/>
                <w:sz w:val="20"/>
                <w:szCs w:val="20"/>
              </w:rPr>
              <m:t>ε</m:t>
            </m:r>
          </m:e>
        </m:acc>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oMath>
      <w:r w:rsidRPr="00D81D2B">
        <w:rPr>
          <w:rFonts w:ascii="Arial" w:hAnsi="Arial" w:cs="Arial"/>
          <w:sz w:val="20"/>
          <w:szCs w:val="20"/>
        </w:rPr>
        <w:t>; ciò significa che per consentire un uso corretto delle stime sarebbe necessario pubblicare per ogni stima il corrispondente errore di campionamento relativo. Questo, tuttavia, non è possibile sia per limiti di tempo e di costi di elaborazione, sia perché le tavole di pubblicazione risulterebbero appesantite e di non facile consultazione per l’utente finale. Inoltre, non sarebbero comunque disponibili gli errori delle stime non pubblicate, che l’utente può ricavare in modo autonomo.</w:t>
      </w:r>
    </w:p>
    <w:p w14:paraId="02326EEA"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Per tali motivi si ricorre, in genere, ad una presentazione sintetica degli errori relativi basata sul metodo dei modelli regressivi (</w:t>
      </w:r>
      <w:proofErr w:type="spellStart"/>
      <w:r w:rsidRPr="00D81D2B">
        <w:rPr>
          <w:rFonts w:ascii="Arial" w:hAnsi="Arial" w:cs="Arial"/>
          <w:sz w:val="20"/>
          <w:szCs w:val="20"/>
        </w:rPr>
        <w:t>Wolter</w:t>
      </w:r>
      <w:proofErr w:type="spellEnd"/>
      <w:r w:rsidRPr="00D81D2B">
        <w:rPr>
          <w:rFonts w:ascii="Arial" w:hAnsi="Arial" w:cs="Arial"/>
          <w:sz w:val="20"/>
          <w:szCs w:val="20"/>
        </w:rPr>
        <w:t>, 2007</w:t>
      </w:r>
      <w:r w:rsidRPr="00D81D2B">
        <w:rPr>
          <w:rFonts w:ascii="Arial" w:hAnsi="Arial" w:cs="Arial"/>
          <w:sz w:val="20"/>
          <w:szCs w:val="20"/>
          <w:vertAlign w:val="superscript"/>
        </w:rPr>
        <w:footnoteReference w:id="6"/>
      </w:r>
      <w:r w:rsidRPr="00D81D2B">
        <w:rPr>
          <w:rFonts w:ascii="Arial" w:hAnsi="Arial" w:cs="Arial"/>
          <w:sz w:val="20"/>
          <w:szCs w:val="20"/>
        </w:rPr>
        <w:t>) fondata sulla determinazione di una funzione matematica che mette in relazione ciascuna stima con il proprio errore di campionamento. L’approccio utilizzato per la costruzione di questi modelli è diverso a seconda che si tratti di variabili qualitative o quantitative. Infatti, per quanto riguarda le stime di frequenze assolute (o relative) riferite alle modalità di variabili qualitative, è possibile utilizzare modelli che hanno un fondamento teorico, secondo cui gli errori relativi delle stime di frequenze assolute sono funzione decrescente dei valori delle stime stesse. Invece, per le variabili quantitative, poiché i modelli sono meno precisi, si preferisce pubblicare gli errori di ciascuna stima pubblicata.</w:t>
      </w:r>
    </w:p>
    <w:p w14:paraId="63D5AA99"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Il modello utilizzato per le stime di frequenze assolute, con riferimento al generico dominio d, è del tipo seguente:</w:t>
      </w:r>
    </w:p>
    <w:p w14:paraId="16FE9424" w14:textId="77777777" w:rsidR="00F62DBE" w:rsidRPr="00D81D2B" w:rsidRDefault="00F62DBE">
      <w:pPr>
        <w:spacing w:after="120"/>
        <w:ind w:right="425"/>
        <w:jc w:val="both"/>
        <w:rPr>
          <w:rFonts w:ascii="Arial" w:hAnsi="Arial" w:cs="Arial"/>
          <w:sz w:val="20"/>
          <w:szCs w:val="20"/>
        </w:rPr>
      </w:pPr>
      <m:oMathPara>
        <m:oMath>
          <m:r>
            <m:rPr>
              <m:sty m:val="p"/>
            </m:rPr>
            <w:rPr>
              <w:rFonts w:ascii="Cambria Math" w:hAnsi="Cambria Math" w:cs="Arial"/>
              <w:sz w:val="20"/>
              <w:szCs w:val="20"/>
            </w:rPr>
            <m:t>log</m:t>
          </m:r>
          <m:d>
            <m:dPr>
              <m:ctrlPr>
                <w:rPr>
                  <w:rFonts w:ascii="Cambria Math" w:hAnsi="Cambria Math" w:cs="Arial"/>
                  <w:sz w:val="20"/>
                  <w:szCs w:val="20"/>
                </w:rPr>
              </m:ctrlPr>
            </m:dPr>
            <m:e>
              <m:sSup>
                <m:sSupPr>
                  <m:ctrlPr>
                    <w:rPr>
                      <w:rFonts w:ascii="Cambria Math" w:hAnsi="Cambria Math" w:cs="Arial"/>
                      <w:sz w:val="20"/>
                      <w:szCs w:val="20"/>
                    </w:rPr>
                  </m:ctrlPr>
                </m:sSupPr>
                <m:e>
                  <m:acc>
                    <m:accPr>
                      <m:ctrlPr>
                        <w:rPr>
                          <w:rFonts w:ascii="Cambria Math" w:hAnsi="Cambria Math" w:cs="Arial"/>
                          <w:sz w:val="20"/>
                          <w:szCs w:val="20"/>
                        </w:rPr>
                      </m:ctrlPr>
                    </m:accPr>
                    <m:e>
                      <m:r>
                        <m:rPr>
                          <m:sty m:val="p"/>
                        </m:rPr>
                        <w:rPr>
                          <w:rFonts w:ascii="Cambria Math" w:hAnsi="Cambria Math" w:cs="Arial"/>
                          <w:sz w:val="20"/>
                          <w:szCs w:val="20"/>
                        </w:rPr>
                        <m:t>ε</m:t>
                      </m:r>
                    </m:e>
                  </m:acc>
                </m:e>
                <m:sup>
                  <m:r>
                    <m:rPr>
                      <m:sty m:val="p"/>
                    </m:rPr>
                    <w:rPr>
                      <w:rFonts w:ascii="Cambria Math" w:hAnsi="Cambria Math" w:cs="Arial"/>
                      <w:sz w:val="20"/>
                      <w:szCs w:val="20"/>
                    </w:rPr>
                    <m:t>2</m:t>
                  </m:r>
                </m:sup>
              </m:sSup>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e>
          </m:d>
          <m:r>
            <m:rPr>
              <m:sty m:val="p"/>
            </m:rPr>
            <w:rPr>
              <w:rFonts w:ascii="Cambria Math" w:hAnsi="Cambria Math" w:cs="Arial"/>
              <w:sz w:val="20"/>
              <w:szCs w:val="20"/>
            </w:rPr>
            <m:t>=</m:t>
          </m:r>
          <m:r>
            <w:rPr>
              <w:rFonts w:ascii="Cambria Math" w:hAnsi="Cambria Math" w:cs="Arial"/>
              <w:sz w:val="20"/>
              <w:szCs w:val="20"/>
            </w:rPr>
            <m:t>a</m:t>
          </m:r>
          <m:r>
            <m:rPr>
              <m:sty m:val="p"/>
            </m:rPr>
            <w:rPr>
              <w:rFonts w:ascii="Cambria Math" w:hAnsi="Cambria Math" w:cs="Arial"/>
              <w:sz w:val="20"/>
              <w:szCs w:val="20"/>
            </w:rPr>
            <m:t>+</m:t>
          </m:r>
          <m:r>
            <w:rPr>
              <w:rFonts w:ascii="Cambria Math" w:hAnsi="Cambria Math" w:cs="Arial"/>
              <w:sz w:val="20"/>
              <w:szCs w:val="20"/>
            </w:rPr>
            <m:t>b</m:t>
          </m:r>
          <m:r>
            <m:rPr>
              <m:sty m:val="p"/>
            </m:rPr>
            <w:rPr>
              <w:rFonts w:ascii="Cambria Math" w:hAnsi="Cambria Math" w:cs="Arial"/>
              <w:sz w:val="20"/>
              <w:szCs w:val="20"/>
            </w:rPr>
            <m:t xml:space="preserve"> log</m:t>
          </m:r>
          <m:d>
            <m:dPr>
              <m:ctrlPr>
                <w:rPr>
                  <w:rFonts w:ascii="Cambria Math" w:hAnsi="Cambria Math" w:cs="Arial"/>
                  <w:sz w:val="20"/>
                  <w:szCs w:val="20"/>
                </w:rPr>
              </m:ctrlPr>
            </m:dPr>
            <m:e>
              <m:sSub>
                <m:sSubPr>
                  <m:ctrlPr>
                    <w:rPr>
                      <w:rFonts w:ascii="Cambria Math" w:hAnsi="Cambria Math" w:cs="Arial"/>
                      <w:sz w:val="20"/>
                      <w:szCs w:val="20"/>
                    </w:rPr>
                  </m:ctrlPr>
                </m:sSubPr>
                <m:e>
                  <m:acc>
                    <m:accPr>
                      <m:ctrlPr>
                        <w:rPr>
                          <w:rFonts w:ascii="Cambria Math" w:hAnsi="Cambria Math" w:cs="Arial"/>
                          <w:sz w:val="20"/>
                          <w:szCs w:val="20"/>
                        </w:rPr>
                      </m:ctrlPr>
                    </m:accPr>
                    <m:e>
                      <m:r>
                        <w:rPr>
                          <w:rFonts w:ascii="Cambria Math" w:hAnsi="Cambria Math" w:cs="Arial"/>
                          <w:sz w:val="20"/>
                          <w:szCs w:val="20"/>
                        </w:rPr>
                        <m:t>t</m:t>
                      </m:r>
                    </m:e>
                  </m:acc>
                </m:e>
                <m:sub>
                  <m:sSub>
                    <m:sSubPr>
                      <m:ctrlPr>
                        <w:rPr>
                          <w:rFonts w:ascii="Cambria Math" w:hAnsi="Cambria Math" w:cs="Arial"/>
                          <w:sz w:val="20"/>
                          <w:szCs w:val="20"/>
                        </w:rPr>
                      </m:ctrlPr>
                    </m:sSubPr>
                    <m:e>
                      <m:r>
                        <w:rPr>
                          <w:rFonts w:ascii="Cambria Math" w:hAnsi="Cambria Math" w:cs="Arial"/>
                          <w:sz w:val="20"/>
                          <w:szCs w:val="20"/>
                        </w:rPr>
                        <m:t>Y</m:t>
                      </m:r>
                    </m:e>
                    <m:sub>
                      <m:r>
                        <w:rPr>
                          <w:rFonts w:ascii="Cambria Math" w:hAnsi="Cambria Math" w:cs="Arial"/>
                          <w:sz w:val="20"/>
                          <w:szCs w:val="20"/>
                        </w:rPr>
                        <m:t>d</m:t>
                      </m:r>
                    </m:sub>
                  </m:sSub>
                </m:sub>
              </m:sSub>
            </m:e>
          </m:d>
        </m:oMath>
      </m:oMathPara>
    </w:p>
    <w:p w14:paraId="3F85EA6A" w14:textId="77777777" w:rsidR="00F62DBE" w:rsidRPr="00D81D2B" w:rsidRDefault="00F62DBE">
      <w:pPr>
        <w:spacing w:after="120"/>
        <w:ind w:right="425"/>
        <w:jc w:val="both"/>
        <w:rPr>
          <w:rFonts w:ascii="Arial" w:hAnsi="Arial" w:cs="Arial"/>
          <w:sz w:val="20"/>
          <w:szCs w:val="20"/>
        </w:rPr>
      </w:pPr>
      <w:r w:rsidRPr="00D81D2B">
        <w:rPr>
          <w:rFonts w:ascii="Arial" w:hAnsi="Arial" w:cs="Arial"/>
          <w:sz w:val="20"/>
          <w:szCs w:val="20"/>
        </w:rPr>
        <w:t xml:space="preserve">dove i parametri </w:t>
      </w:r>
      <m:oMath>
        <m:r>
          <w:rPr>
            <w:rFonts w:ascii="Cambria Math" w:hAnsi="Cambria Math" w:cs="Arial"/>
            <w:sz w:val="20"/>
            <w:szCs w:val="20"/>
          </w:rPr>
          <m:t>a</m:t>
        </m:r>
      </m:oMath>
      <w:r w:rsidRPr="00D81D2B">
        <w:rPr>
          <w:rFonts w:ascii="Arial" w:hAnsi="Arial" w:cs="Arial"/>
          <w:sz w:val="20"/>
          <w:szCs w:val="20"/>
        </w:rPr>
        <w:t xml:space="preserve"> e </w:t>
      </w:r>
      <m:oMath>
        <m:r>
          <w:rPr>
            <w:rFonts w:ascii="Cambria Math" w:hAnsi="Cambria Math" w:cs="Arial"/>
            <w:sz w:val="20"/>
            <w:szCs w:val="20"/>
          </w:rPr>
          <m:t>b</m:t>
        </m:r>
      </m:oMath>
      <w:r w:rsidRPr="00D81D2B">
        <w:rPr>
          <w:rFonts w:ascii="Arial" w:hAnsi="Arial" w:cs="Arial"/>
          <w:sz w:val="20"/>
          <w:szCs w:val="20"/>
        </w:rPr>
        <w:t xml:space="preserve"> vengono stimati, utilizzando il metodo dei minimi quadrati, su un insieme di stime ottenute dall’indagine (con i rispettivi errori relativi) che cop</w:t>
      </w:r>
      <w:proofErr w:type="spellStart"/>
      <w:r w:rsidRPr="00D81D2B">
        <w:rPr>
          <w:rFonts w:ascii="Arial" w:hAnsi="Arial" w:cs="Arial"/>
          <w:sz w:val="20"/>
          <w:szCs w:val="20"/>
        </w:rPr>
        <w:t>rono</w:t>
      </w:r>
      <w:proofErr w:type="spellEnd"/>
      <w:r w:rsidRPr="00D81D2B">
        <w:rPr>
          <w:rFonts w:ascii="Arial" w:hAnsi="Arial" w:cs="Arial"/>
          <w:sz w:val="20"/>
          <w:szCs w:val="20"/>
        </w:rPr>
        <w:t xml:space="preserve"> approssimativamente l’intervallo di variazione delle stime di frequenze che vengono pubblicate.</w:t>
      </w:r>
    </w:p>
    <w:p w14:paraId="0F7ECD56" w14:textId="42804CCB" w:rsidR="00F62DBE" w:rsidRDefault="00F62DBE" w:rsidP="000F7F64">
      <w:pPr>
        <w:spacing w:after="120"/>
        <w:ind w:right="425"/>
        <w:jc w:val="both"/>
        <w:rPr>
          <w:rFonts w:ascii="Arial" w:hAnsi="Arial" w:cs="Arial"/>
          <w:sz w:val="20"/>
          <w:szCs w:val="20"/>
        </w:rPr>
      </w:pPr>
      <w:r w:rsidRPr="00D81D2B">
        <w:rPr>
          <w:rFonts w:ascii="Arial" w:hAnsi="Arial" w:cs="Arial"/>
          <w:sz w:val="20"/>
          <w:szCs w:val="20"/>
        </w:rPr>
        <w:t xml:space="preserve">Per quanto riguarda la stima della varianza campionaria delle stime di frequenze assolute e relative, al fine di permettere il calcolo degli errori campionari delle stime pubblicate, mediante il metodo sopra descritto, nel prospetto 1 vengono riportati i valori di </w:t>
      </w:r>
      <m:oMath>
        <m:r>
          <w:rPr>
            <w:rFonts w:ascii="Cambria Math" w:hAnsi="Cambria Math" w:cs="Arial"/>
            <w:sz w:val="20"/>
            <w:szCs w:val="20"/>
          </w:rPr>
          <m:t>a</m:t>
        </m:r>
      </m:oMath>
      <w:r w:rsidRPr="00D81D2B">
        <w:rPr>
          <w:rFonts w:ascii="Arial" w:hAnsi="Arial" w:cs="Arial"/>
          <w:sz w:val="20"/>
          <w:szCs w:val="20"/>
        </w:rPr>
        <w:t xml:space="preserve"> e </w:t>
      </w:r>
      <m:oMath>
        <m:r>
          <w:rPr>
            <w:rFonts w:ascii="Cambria Math" w:hAnsi="Cambria Math" w:cs="Arial"/>
            <w:sz w:val="20"/>
            <w:szCs w:val="20"/>
          </w:rPr>
          <m:t>b</m:t>
        </m:r>
      </m:oMath>
      <w:r w:rsidRPr="00D81D2B">
        <w:rPr>
          <w:rFonts w:ascii="Arial" w:hAnsi="Arial" w:cs="Arial"/>
          <w:sz w:val="20"/>
          <w:szCs w:val="20"/>
        </w:rPr>
        <w:t xml:space="preserve"> e l’indice </w:t>
      </w:r>
      <m:oMath>
        <m:sSup>
          <m:sSupPr>
            <m:ctrlPr>
              <w:rPr>
                <w:rFonts w:ascii="Cambria Math" w:hAnsi="Cambria Math" w:cs="Arial"/>
                <w:sz w:val="20"/>
                <w:szCs w:val="20"/>
              </w:rPr>
            </m:ctrlPr>
          </m:sSupPr>
          <m:e>
            <m:r>
              <w:rPr>
                <w:rFonts w:ascii="Cambria Math" w:hAnsi="Cambria Math" w:cs="Arial"/>
                <w:sz w:val="20"/>
                <w:szCs w:val="20"/>
              </w:rPr>
              <m:t>r</m:t>
            </m:r>
          </m:e>
          <m:sup>
            <m:r>
              <m:rPr>
                <m:sty m:val="p"/>
              </m:rPr>
              <w:rPr>
                <w:rFonts w:ascii="Cambria Math" w:hAnsi="Cambria Math" w:cs="Arial"/>
                <w:sz w:val="20"/>
                <w:szCs w:val="20"/>
              </w:rPr>
              <m:t>2</m:t>
            </m:r>
          </m:sup>
        </m:sSup>
      </m:oMath>
      <w:r w:rsidRPr="00D81D2B">
        <w:rPr>
          <w:rFonts w:ascii="Arial" w:hAnsi="Arial" w:cs="Arial"/>
          <w:sz w:val="20"/>
          <w:szCs w:val="20"/>
        </w:rPr>
        <w:t xml:space="preserve"> che fornisce una misura del grado di rappresentatività degli errori campionari stimati in base al modello.</w:t>
      </w:r>
    </w:p>
    <w:p w14:paraId="1202D022" w14:textId="77777777" w:rsidR="00324545" w:rsidRDefault="00324545" w:rsidP="00F62DBE">
      <w:pPr>
        <w:spacing w:before="120" w:after="120" w:line="276" w:lineRule="auto"/>
        <w:jc w:val="both"/>
        <w:rPr>
          <w:rFonts w:ascii="Arial" w:hAnsi="Arial" w:cs="Arial"/>
          <w:b/>
          <w:color w:val="1F497D" w:themeColor="text2"/>
          <w:sz w:val="20"/>
          <w:szCs w:val="20"/>
        </w:rPr>
      </w:pPr>
    </w:p>
    <w:p w14:paraId="0E981424" w14:textId="419BD338" w:rsidR="00F62DBE" w:rsidRPr="003A0AF3" w:rsidRDefault="00F62DBE" w:rsidP="00F62DBE">
      <w:pPr>
        <w:spacing w:before="120" w:after="120" w:line="276" w:lineRule="auto"/>
        <w:jc w:val="both"/>
        <w:rPr>
          <w:rFonts w:ascii="Arial" w:hAnsi="Arial" w:cs="Arial"/>
          <w:b/>
          <w:color w:val="1F497D" w:themeColor="text2"/>
          <w:sz w:val="20"/>
          <w:szCs w:val="20"/>
        </w:rPr>
      </w:pPr>
      <w:r w:rsidRPr="003A0AF3">
        <w:rPr>
          <w:rFonts w:ascii="Arial" w:hAnsi="Arial" w:cs="Arial"/>
          <w:b/>
          <w:color w:val="1F497D" w:themeColor="text2"/>
          <w:sz w:val="20"/>
          <w:szCs w:val="20"/>
        </w:rPr>
        <w:t>Prospetto 1</w:t>
      </w:r>
      <w:r w:rsidR="00F9376B">
        <w:rPr>
          <w:rFonts w:ascii="Arial" w:hAnsi="Arial" w:cs="Arial"/>
          <w:b/>
          <w:color w:val="1F497D" w:themeColor="text2"/>
          <w:sz w:val="20"/>
          <w:szCs w:val="20"/>
        </w:rPr>
        <w:t xml:space="preserve">. </w:t>
      </w:r>
      <w:r w:rsidRPr="003A0AF3">
        <w:rPr>
          <w:rFonts w:ascii="Arial" w:hAnsi="Arial" w:cs="Arial"/>
          <w:b/>
          <w:color w:val="1F497D" w:themeColor="text2"/>
          <w:sz w:val="20"/>
          <w:szCs w:val="20"/>
        </w:rPr>
        <w:t>Modelli sintetici degli errori.</w:t>
      </w:r>
    </w:p>
    <w:tbl>
      <w:tblPr>
        <w:tblW w:w="3974" w:type="dxa"/>
        <w:jc w:val="center"/>
        <w:tblCellMar>
          <w:left w:w="70" w:type="dxa"/>
          <w:right w:w="70" w:type="dxa"/>
        </w:tblCellMar>
        <w:tblLook w:val="04A0" w:firstRow="1" w:lastRow="0" w:firstColumn="1" w:lastColumn="0" w:noHBand="0" w:noVBand="1"/>
      </w:tblPr>
      <w:tblGrid>
        <w:gridCol w:w="1094"/>
        <w:gridCol w:w="960"/>
        <w:gridCol w:w="960"/>
        <w:gridCol w:w="960"/>
      </w:tblGrid>
      <w:tr w:rsidR="00F62DBE" w:rsidRPr="003A0AF3" w14:paraId="224F0DD5" w14:textId="77777777" w:rsidTr="004C4E0E">
        <w:trPr>
          <w:trHeight w:val="300"/>
          <w:jc w:val="center"/>
        </w:trPr>
        <w:tc>
          <w:tcPr>
            <w:tcW w:w="1094" w:type="dxa"/>
            <w:tcBorders>
              <w:top w:val="single" w:sz="4" w:space="0" w:color="auto"/>
              <w:left w:val="nil"/>
              <w:bottom w:val="single" w:sz="4" w:space="0" w:color="auto"/>
              <w:right w:val="nil"/>
            </w:tcBorders>
            <w:noWrap/>
            <w:vAlign w:val="bottom"/>
            <w:hideMark/>
          </w:tcPr>
          <w:p w14:paraId="7B496FE2"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Dominio</w:t>
            </w:r>
          </w:p>
        </w:tc>
        <w:tc>
          <w:tcPr>
            <w:tcW w:w="960" w:type="dxa"/>
            <w:tcBorders>
              <w:top w:val="single" w:sz="4" w:space="0" w:color="auto"/>
              <w:left w:val="nil"/>
              <w:bottom w:val="single" w:sz="4" w:space="0" w:color="auto"/>
              <w:right w:val="nil"/>
            </w:tcBorders>
            <w:noWrap/>
            <w:vAlign w:val="bottom"/>
            <w:hideMark/>
          </w:tcPr>
          <w:p w14:paraId="4B5623E4" w14:textId="77777777" w:rsidR="00F62DBE" w:rsidRPr="00764EEB" w:rsidRDefault="00F62DBE" w:rsidP="004C4E0E">
            <w:pPr>
              <w:rPr>
                <w:rFonts w:ascii="Arial Narrow" w:hAnsi="Arial Narrow" w:cs="Calibri"/>
                <w:color w:val="000000"/>
                <w:sz w:val="18"/>
                <w:szCs w:val="18"/>
              </w:rPr>
            </w:pPr>
            <m:oMathPara>
              <m:oMathParaPr>
                <m:jc m:val="right"/>
              </m:oMathParaPr>
              <m:oMath>
                <m:r>
                  <w:rPr>
                    <w:rFonts w:ascii="Cambria Math" w:hAnsi="Cambria Math"/>
                    <w:sz w:val="18"/>
                    <w:szCs w:val="18"/>
                  </w:rPr>
                  <m:t>a</m:t>
                </m:r>
              </m:oMath>
            </m:oMathPara>
          </w:p>
        </w:tc>
        <w:tc>
          <w:tcPr>
            <w:tcW w:w="960" w:type="dxa"/>
            <w:tcBorders>
              <w:top w:val="single" w:sz="4" w:space="0" w:color="auto"/>
              <w:left w:val="nil"/>
              <w:bottom w:val="single" w:sz="4" w:space="0" w:color="auto"/>
              <w:right w:val="nil"/>
            </w:tcBorders>
            <w:noWrap/>
            <w:vAlign w:val="bottom"/>
            <w:hideMark/>
          </w:tcPr>
          <w:p w14:paraId="42ABC628" w14:textId="77777777" w:rsidR="00F62DBE" w:rsidRPr="00764EEB" w:rsidRDefault="00F62DBE" w:rsidP="004C4E0E">
            <w:pPr>
              <w:rPr>
                <w:rFonts w:ascii="Arial Narrow" w:hAnsi="Arial Narrow" w:cs="Calibri"/>
                <w:color w:val="000000"/>
                <w:sz w:val="18"/>
                <w:szCs w:val="18"/>
              </w:rPr>
            </w:pPr>
            <m:oMathPara>
              <m:oMathParaPr>
                <m:jc m:val="right"/>
              </m:oMathParaPr>
              <m:oMath>
                <m:r>
                  <w:rPr>
                    <w:rFonts w:ascii="Cambria Math" w:hAnsi="Cambria Math"/>
                    <w:sz w:val="18"/>
                    <w:szCs w:val="18"/>
                  </w:rPr>
                  <m:t>b</m:t>
                </m:r>
              </m:oMath>
            </m:oMathPara>
          </w:p>
        </w:tc>
        <w:tc>
          <w:tcPr>
            <w:tcW w:w="960" w:type="dxa"/>
            <w:tcBorders>
              <w:top w:val="single" w:sz="4" w:space="0" w:color="auto"/>
              <w:left w:val="nil"/>
              <w:bottom w:val="single" w:sz="4" w:space="0" w:color="auto"/>
              <w:right w:val="nil"/>
            </w:tcBorders>
            <w:noWrap/>
            <w:vAlign w:val="bottom"/>
            <w:hideMark/>
          </w:tcPr>
          <w:p w14:paraId="52DDCEB0" w14:textId="77777777" w:rsidR="00F62DBE" w:rsidRPr="00764EEB" w:rsidRDefault="00D26D4E" w:rsidP="004C4E0E">
            <w:pPr>
              <w:rPr>
                <w:rFonts w:ascii="Arial Narrow" w:hAnsi="Arial Narrow" w:cs="Calibri"/>
                <w:color w:val="000000"/>
                <w:sz w:val="18"/>
                <w:szCs w:val="18"/>
              </w:rPr>
            </w:pPr>
            <m:oMathPara>
              <m:oMathParaPr>
                <m:jc m:val="right"/>
              </m:oMathParaPr>
              <m:oMath>
                <m:sSup>
                  <m:sSupPr>
                    <m:ctrlPr>
                      <w:rPr>
                        <w:rFonts w:ascii="Cambria Math" w:hAnsi="Cambria Math"/>
                        <w:i/>
                        <w:sz w:val="18"/>
                        <w:szCs w:val="18"/>
                      </w:rPr>
                    </m:ctrlPr>
                  </m:sSupPr>
                  <m:e>
                    <m:r>
                      <w:rPr>
                        <w:rFonts w:ascii="Cambria Math" w:hAnsi="Cambria Math"/>
                        <w:sz w:val="18"/>
                        <w:szCs w:val="18"/>
                      </w:rPr>
                      <m:t>r</m:t>
                    </m:r>
                  </m:e>
                  <m:sup>
                    <m:r>
                      <w:rPr>
                        <w:rFonts w:ascii="Cambria Math" w:hAnsi="Cambria Math"/>
                        <w:sz w:val="18"/>
                        <w:szCs w:val="18"/>
                      </w:rPr>
                      <m:t>2</m:t>
                    </m:r>
                  </m:sup>
                </m:sSup>
              </m:oMath>
            </m:oMathPara>
          </w:p>
        </w:tc>
      </w:tr>
      <w:tr w:rsidR="00F62DBE" w:rsidRPr="003A0AF3" w14:paraId="1602E8AC" w14:textId="77777777" w:rsidTr="004C4E0E">
        <w:trPr>
          <w:trHeight w:val="300"/>
          <w:jc w:val="center"/>
        </w:trPr>
        <w:tc>
          <w:tcPr>
            <w:tcW w:w="1094" w:type="dxa"/>
            <w:tcBorders>
              <w:top w:val="single" w:sz="4" w:space="0" w:color="auto"/>
              <w:left w:val="nil"/>
              <w:bottom w:val="nil"/>
              <w:right w:val="nil"/>
            </w:tcBorders>
            <w:noWrap/>
            <w:vAlign w:val="bottom"/>
            <w:hideMark/>
          </w:tcPr>
          <w:p w14:paraId="4DD25A54"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Italia</w:t>
            </w:r>
          </w:p>
        </w:tc>
        <w:tc>
          <w:tcPr>
            <w:tcW w:w="960" w:type="dxa"/>
            <w:tcBorders>
              <w:top w:val="single" w:sz="4" w:space="0" w:color="auto"/>
              <w:left w:val="nil"/>
              <w:bottom w:val="nil"/>
              <w:right w:val="nil"/>
            </w:tcBorders>
            <w:noWrap/>
            <w:vAlign w:val="bottom"/>
            <w:hideMark/>
          </w:tcPr>
          <w:p w14:paraId="19E019F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7,63901</w:t>
            </w:r>
          </w:p>
        </w:tc>
        <w:tc>
          <w:tcPr>
            <w:tcW w:w="960" w:type="dxa"/>
            <w:tcBorders>
              <w:top w:val="single" w:sz="4" w:space="0" w:color="auto"/>
              <w:left w:val="nil"/>
              <w:bottom w:val="nil"/>
              <w:right w:val="nil"/>
            </w:tcBorders>
            <w:noWrap/>
            <w:vAlign w:val="bottom"/>
            <w:hideMark/>
          </w:tcPr>
          <w:p w14:paraId="4550DD3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-0,79423</w:t>
            </w:r>
          </w:p>
        </w:tc>
        <w:tc>
          <w:tcPr>
            <w:tcW w:w="960" w:type="dxa"/>
            <w:tcBorders>
              <w:top w:val="single" w:sz="4" w:space="0" w:color="auto"/>
              <w:left w:val="nil"/>
              <w:bottom w:val="nil"/>
              <w:right w:val="nil"/>
            </w:tcBorders>
            <w:noWrap/>
            <w:vAlign w:val="bottom"/>
            <w:hideMark/>
          </w:tcPr>
          <w:p w14:paraId="4A43619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0,919</w:t>
            </w:r>
          </w:p>
        </w:tc>
      </w:tr>
      <w:tr w:rsidR="00F62DBE" w:rsidRPr="003A0AF3" w14:paraId="1EFB9E4D" w14:textId="77777777" w:rsidTr="004C4E0E">
        <w:trPr>
          <w:trHeight w:val="300"/>
          <w:jc w:val="center"/>
        </w:trPr>
        <w:tc>
          <w:tcPr>
            <w:tcW w:w="1094" w:type="dxa"/>
            <w:tcBorders>
              <w:top w:val="nil"/>
              <w:left w:val="nil"/>
              <w:bottom w:val="nil"/>
              <w:right w:val="nil"/>
            </w:tcBorders>
            <w:shd w:val="clear" w:color="auto" w:fill="D9D9D9" w:themeFill="background1" w:themeFillShade="D9"/>
            <w:noWrap/>
            <w:vAlign w:val="bottom"/>
            <w:hideMark/>
          </w:tcPr>
          <w:p w14:paraId="08A4BEAB"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Nord</w:t>
            </w:r>
          </w:p>
        </w:tc>
        <w:tc>
          <w:tcPr>
            <w:tcW w:w="960" w:type="dxa"/>
            <w:tcBorders>
              <w:top w:val="nil"/>
              <w:left w:val="nil"/>
              <w:bottom w:val="nil"/>
              <w:right w:val="nil"/>
            </w:tcBorders>
            <w:shd w:val="clear" w:color="auto" w:fill="D9D9D9" w:themeFill="background1" w:themeFillShade="D9"/>
            <w:noWrap/>
            <w:vAlign w:val="bottom"/>
            <w:hideMark/>
          </w:tcPr>
          <w:p w14:paraId="333351BB"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6,90680</w:t>
            </w:r>
          </w:p>
        </w:tc>
        <w:tc>
          <w:tcPr>
            <w:tcW w:w="960" w:type="dxa"/>
            <w:tcBorders>
              <w:top w:val="nil"/>
              <w:left w:val="nil"/>
              <w:bottom w:val="nil"/>
              <w:right w:val="nil"/>
            </w:tcBorders>
            <w:shd w:val="clear" w:color="auto" w:fill="D9D9D9" w:themeFill="background1" w:themeFillShade="D9"/>
            <w:noWrap/>
            <w:vAlign w:val="bottom"/>
            <w:hideMark/>
          </w:tcPr>
          <w:p w14:paraId="52D341D5"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-0,72968</w:t>
            </w:r>
          </w:p>
        </w:tc>
        <w:tc>
          <w:tcPr>
            <w:tcW w:w="960" w:type="dxa"/>
            <w:tcBorders>
              <w:top w:val="nil"/>
              <w:left w:val="nil"/>
              <w:bottom w:val="nil"/>
              <w:right w:val="nil"/>
            </w:tcBorders>
            <w:shd w:val="clear" w:color="auto" w:fill="D9D9D9" w:themeFill="background1" w:themeFillShade="D9"/>
            <w:noWrap/>
            <w:vAlign w:val="bottom"/>
            <w:hideMark/>
          </w:tcPr>
          <w:p w14:paraId="0D916C7D"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0,918</w:t>
            </w:r>
          </w:p>
        </w:tc>
      </w:tr>
      <w:tr w:rsidR="00F62DBE" w:rsidRPr="003A0AF3" w14:paraId="2405F4E1" w14:textId="77777777" w:rsidTr="004C4E0E">
        <w:trPr>
          <w:trHeight w:val="300"/>
          <w:jc w:val="center"/>
        </w:trPr>
        <w:tc>
          <w:tcPr>
            <w:tcW w:w="1094" w:type="dxa"/>
            <w:tcBorders>
              <w:top w:val="nil"/>
              <w:left w:val="nil"/>
              <w:right w:val="nil"/>
            </w:tcBorders>
            <w:noWrap/>
            <w:vAlign w:val="bottom"/>
            <w:hideMark/>
          </w:tcPr>
          <w:p w14:paraId="35F4ADDD"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Centro</w:t>
            </w:r>
          </w:p>
        </w:tc>
        <w:tc>
          <w:tcPr>
            <w:tcW w:w="960" w:type="dxa"/>
            <w:tcBorders>
              <w:top w:val="nil"/>
              <w:left w:val="nil"/>
              <w:right w:val="nil"/>
            </w:tcBorders>
            <w:noWrap/>
            <w:vAlign w:val="bottom"/>
            <w:hideMark/>
          </w:tcPr>
          <w:p w14:paraId="06BED27A"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6,70209</w:t>
            </w:r>
          </w:p>
        </w:tc>
        <w:tc>
          <w:tcPr>
            <w:tcW w:w="960" w:type="dxa"/>
            <w:tcBorders>
              <w:top w:val="nil"/>
              <w:left w:val="nil"/>
              <w:right w:val="nil"/>
            </w:tcBorders>
            <w:noWrap/>
            <w:vAlign w:val="bottom"/>
            <w:hideMark/>
          </w:tcPr>
          <w:p w14:paraId="619D47F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-0,70697</w:t>
            </w:r>
          </w:p>
        </w:tc>
        <w:tc>
          <w:tcPr>
            <w:tcW w:w="960" w:type="dxa"/>
            <w:tcBorders>
              <w:top w:val="nil"/>
              <w:left w:val="nil"/>
              <w:right w:val="nil"/>
            </w:tcBorders>
            <w:noWrap/>
            <w:vAlign w:val="bottom"/>
            <w:hideMark/>
          </w:tcPr>
          <w:p w14:paraId="69DED10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0,937</w:t>
            </w:r>
          </w:p>
        </w:tc>
      </w:tr>
      <w:tr w:rsidR="00F62DBE" w:rsidRPr="003A0AF3" w14:paraId="772771E8" w14:textId="77777777" w:rsidTr="004C4E0E">
        <w:trPr>
          <w:trHeight w:val="300"/>
          <w:jc w:val="center"/>
        </w:trPr>
        <w:tc>
          <w:tcPr>
            <w:tcW w:w="1094" w:type="dxa"/>
            <w:tcBorders>
              <w:top w:val="nil"/>
              <w:left w:val="nil"/>
              <w:bottom w:val="single" w:sz="4" w:space="0" w:color="auto"/>
              <w:right w:val="nil"/>
            </w:tcBorders>
            <w:shd w:val="clear" w:color="auto" w:fill="D9D9D9" w:themeFill="background1" w:themeFillShade="D9"/>
            <w:noWrap/>
            <w:vAlign w:val="bottom"/>
            <w:hideMark/>
          </w:tcPr>
          <w:p w14:paraId="13900E78"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Mezzogiorno</w:t>
            </w:r>
          </w:p>
        </w:tc>
        <w:tc>
          <w:tcPr>
            <w:tcW w:w="960" w:type="dxa"/>
            <w:tcBorders>
              <w:top w:val="nil"/>
              <w:left w:val="nil"/>
              <w:bottom w:val="single" w:sz="4" w:space="0" w:color="auto"/>
              <w:right w:val="nil"/>
            </w:tcBorders>
            <w:shd w:val="clear" w:color="auto" w:fill="D9D9D9" w:themeFill="background1" w:themeFillShade="D9"/>
            <w:noWrap/>
            <w:vAlign w:val="bottom"/>
            <w:hideMark/>
          </w:tcPr>
          <w:p w14:paraId="1887C3F3"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6,96014</w:t>
            </w:r>
          </w:p>
        </w:tc>
        <w:tc>
          <w:tcPr>
            <w:tcW w:w="960" w:type="dxa"/>
            <w:tcBorders>
              <w:top w:val="nil"/>
              <w:left w:val="nil"/>
              <w:bottom w:val="single" w:sz="4" w:space="0" w:color="auto"/>
              <w:right w:val="nil"/>
            </w:tcBorders>
            <w:shd w:val="clear" w:color="auto" w:fill="D9D9D9" w:themeFill="background1" w:themeFillShade="D9"/>
            <w:noWrap/>
            <w:vAlign w:val="bottom"/>
            <w:hideMark/>
          </w:tcPr>
          <w:p w14:paraId="2B74F72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-0,72383</w:t>
            </w:r>
          </w:p>
        </w:tc>
        <w:tc>
          <w:tcPr>
            <w:tcW w:w="960" w:type="dxa"/>
            <w:tcBorders>
              <w:top w:val="nil"/>
              <w:left w:val="nil"/>
              <w:bottom w:val="single" w:sz="4" w:space="0" w:color="auto"/>
              <w:right w:val="nil"/>
            </w:tcBorders>
            <w:shd w:val="clear" w:color="auto" w:fill="D9D9D9" w:themeFill="background1" w:themeFillShade="D9"/>
            <w:noWrap/>
            <w:vAlign w:val="bottom"/>
            <w:hideMark/>
          </w:tcPr>
          <w:p w14:paraId="413A5DA6"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0,940</w:t>
            </w:r>
          </w:p>
        </w:tc>
      </w:tr>
    </w:tbl>
    <w:p w14:paraId="3F49D1DC" w14:textId="77777777" w:rsidR="00F62DBE" w:rsidRDefault="00F62DBE" w:rsidP="00F62DBE">
      <w:pPr>
        <w:spacing w:after="120"/>
        <w:ind w:right="425"/>
        <w:jc w:val="both"/>
        <w:rPr>
          <w:rFonts w:ascii="Arial" w:hAnsi="Arial" w:cs="Arial"/>
          <w:color w:val="1F497D" w:themeColor="text2"/>
          <w:sz w:val="20"/>
          <w:szCs w:val="20"/>
        </w:rPr>
      </w:pPr>
    </w:p>
    <w:p w14:paraId="0E04B313" w14:textId="3E37DB01" w:rsidR="00F62DBE" w:rsidRDefault="00F62DBE" w:rsidP="00F62DBE">
      <w:pPr>
        <w:spacing w:after="120"/>
        <w:ind w:right="425"/>
        <w:jc w:val="both"/>
        <w:rPr>
          <w:rFonts w:ascii="Arial" w:hAnsi="Arial" w:cs="Arial"/>
          <w:sz w:val="20"/>
          <w:szCs w:val="20"/>
        </w:rPr>
      </w:pPr>
      <w:r w:rsidRPr="00D81D2B">
        <w:rPr>
          <w:rFonts w:ascii="Arial" w:hAnsi="Arial" w:cs="Arial"/>
          <w:sz w:val="20"/>
          <w:szCs w:val="20"/>
        </w:rPr>
        <w:t xml:space="preserve">Inoltre, allo scopo di facilitare il calcolo degli errori campionari, nel prospetto </w:t>
      </w:r>
      <w:proofErr w:type="gramStart"/>
      <w:r w:rsidRPr="00D81D2B">
        <w:rPr>
          <w:rFonts w:ascii="Arial" w:hAnsi="Arial" w:cs="Arial"/>
          <w:sz w:val="20"/>
          <w:szCs w:val="20"/>
        </w:rPr>
        <w:t>2</w:t>
      </w:r>
      <w:proofErr w:type="gramEnd"/>
      <w:r w:rsidRPr="00D81D2B">
        <w:rPr>
          <w:rFonts w:ascii="Arial" w:hAnsi="Arial" w:cs="Arial"/>
          <w:sz w:val="20"/>
          <w:szCs w:val="20"/>
        </w:rPr>
        <w:t xml:space="preserve"> sono riportati, per i diversi domini territoriali di riferimento delle stime, i valori interpolati degli errori campionari relativi percentuali di alcuni valori tipici assunti dalle stime di frequenze assolute e di totali.</w:t>
      </w:r>
    </w:p>
    <w:p w14:paraId="7FD99D83" w14:textId="77777777" w:rsidR="006B6806" w:rsidRPr="00D81D2B" w:rsidRDefault="006B6806" w:rsidP="00F62DBE">
      <w:pPr>
        <w:spacing w:after="120"/>
        <w:ind w:right="425"/>
        <w:jc w:val="both"/>
        <w:rPr>
          <w:rFonts w:ascii="Arial" w:hAnsi="Arial" w:cs="Arial"/>
          <w:sz w:val="20"/>
          <w:szCs w:val="20"/>
        </w:rPr>
      </w:pPr>
    </w:p>
    <w:p w14:paraId="6556A4AF" w14:textId="73EECF17" w:rsidR="00F62DBE" w:rsidRPr="003A0AF3" w:rsidRDefault="00F62DBE" w:rsidP="00F62DBE">
      <w:pPr>
        <w:spacing w:after="120"/>
        <w:ind w:right="425"/>
        <w:jc w:val="both"/>
        <w:rPr>
          <w:rFonts w:ascii="Arial" w:hAnsi="Arial" w:cs="Arial"/>
          <w:b/>
          <w:color w:val="1F497D" w:themeColor="text2"/>
          <w:sz w:val="20"/>
          <w:szCs w:val="20"/>
        </w:rPr>
      </w:pPr>
      <w:r w:rsidRPr="003A0AF3">
        <w:rPr>
          <w:rFonts w:ascii="Arial" w:hAnsi="Arial" w:cs="Arial"/>
          <w:b/>
          <w:color w:val="1F497D" w:themeColor="text2"/>
          <w:sz w:val="20"/>
          <w:szCs w:val="20"/>
        </w:rPr>
        <w:t>Prospetto 2</w:t>
      </w:r>
      <w:r w:rsidR="00F9376B">
        <w:rPr>
          <w:rFonts w:ascii="Arial" w:hAnsi="Arial" w:cs="Arial"/>
          <w:b/>
          <w:color w:val="1F497D" w:themeColor="text2"/>
          <w:sz w:val="20"/>
          <w:szCs w:val="20"/>
        </w:rPr>
        <w:t>.</w:t>
      </w:r>
      <w:r w:rsidRPr="003A0AF3">
        <w:rPr>
          <w:rFonts w:ascii="Arial" w:hAnsi="Arial" w:cs="Arial"/>
          <w:b/>
          <w:color w:val="1F497D" w:themeColor="text2"/>
          <w:sz w:val="20"/>
          <w:szCs w:val="20"/>
        </w:rPr>
        <w:t xml:space="preserve"> Valori interpolati degli errori campionari relativi percentuali per alcuni valori tipici assunti dalle stime di frequenze assolute e di totali.</w:t>
      </w:r>
    </w:p>
    <w:tbl>
      <w:tblPr>
        <w:tblW w:w="0" w:type="auto"/>
        <w:jc w:val="center"/>
        <w:tblCellMar>
          <w:left w:w="70" w:type="dxa"/>
          <w:right w:w="70" w:type="dxa"/>
        </w:tblCellMar>
        <w:tblLook w:val="04A0" w:firstRow="1" w:lastRow="0" w:firstColumn="1" w:lastColumn="0" w:noHBand="0" w:noVBand="1"/>
      </w:tblPr>
      <w:tblGrid>
        <w:gridCol w:w="986"/>
        <w:gridCol w:w="674"/>
        <w:gridCol w:w="674"/>
        <w:gridCol w:w="674"/>
        <w:gridCol w:w="797"/>
        <w:gridCol w:w="797"/>
        <w:gridCol w:w="797"/>
        <w:gridCol w:w="879"/>
        <w:gridCol w:w="879"/>
        <w:gridCol w:w="879"/>
      </w:tblGrid>
      <w:tr w:rsidR="00F62DBE" w:rsidRPr="006B6806" w14:paraId="0A41E41F" w14:textId="77777777" w:rsidTr="004C4E0E">
        <w:trPr>
          <w:trHeight w:val="300"/>
          <w:jc w:val="center"/>
        </w:trPr>
        <w:tc>
          <w:tcPr>
            <w:tcW w:w="0" w:type="auto"/>
            <w:tcBorders>
              <w:top w:val="single" w:sz="4" w:space="0" w:color="auto"/>
              <w:left w:val="nil"/>
              <w:bottom w:val="single" w:sz="4" w:space="0" w:color="auto"/>
              <w:right w:val="nil"/>
            </w:tcBorders>
            <w:noWrap/>
            <w:vAlign w:val="bottom"/>
            <w:hideMark/>
          </w:tcPr>
          <w:p w14:paraId="47F8C409"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Dominio</w:t>
            </w:r>
          </w:p>
        </w:tc>
        <w:tc>
          <w:tcPr>
            <w:tcW w:w="0" w:type="auto"/>
            <w:tcBorders>
              <w:top w:val="single" w:sz="4" w:space="0" w:color="auto"/>
              <w:left w:val="nil"/>
              <w:bottom w:val="single" w:sz="4" w:space="0" w:color="auto"/>
              <w:right w:val="nil"/>
            </w:tcBorders>
            <w:noWrap/>
            <w:vAlign w:val="bottom"/>
            <w:hideMark/>
          </w:tcPr>
          <w:p w14:paraId="2D856DC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100.000</w:t>
            </w:r>
          </w:p>
        </w:tc>
        <w:tc>
          <w:tcPr>
            <w:tcW w:w="0" w:type="auto"/>
            <w:tcBorders>
              <w:top w:val="single" w:sz="4" w:space="0" w:color="auto"/>
              <w:left w:val="nil"/>
              <w:bottom w:val="single" w:sz="4" w:space="0" w:color="auto"/>
              <w:right w:val="nil"/>
            </w:tcBorders>
            <w:noWrap/>
            <w:vAlign w:val="bottom"/>
            <w:hideMark/>
          </w:tcPr>
          <w:p w14:paraId="72D14355"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200.000</w:t>
            </w:r>
          </w:p>
        </w:tc>
        <w:tc>
          <w:tcPr>
            <w:tcW w:w="0" w:type="auto"/>
            <w:tcBorders>
              <w:top w:val="single" w:sz="4" w:space="0" w:color="auto"/>
              <w:left w:val="nil"/>
              <w:bottom w:val="single" w:sz="4" w:space="0" w:color="auto"/>
              <w:right w:val="nil"/>
            </w:tcBorders>
            <w:noWrap/>
            <w:vAlign w:val="bottom"/>
            <w:hideMark/>
          </w:tcPr>
          <w:p w14:paraId="6110FE20"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500.000</w:t>
            </w:r>
          </w:p>
        </w:tc>
        <w:tc>
          <w:tcPr>
            <w:tcW w:w="0" w:type="auto"/>
            <w:tcBorders>
              <w:top w:val="single" w:sz="4" w:space="0" w:color="auto"/>
              <w:left w:val="nil"/>
              <w:bottom w:val="single" w:sz="4" w:space="0" w:color="auto"/>
              <w:right w:val="nil"/>
            </w:tcBorders>
            <w:noWrap/>
            <w:vAlign w:val="bottom"/>
            <w:hideMark/>
          </w:tcPr>
          <w:p w14:paraId="63F2015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1.000.000</w:t>
            </w:r>
          </w:p>
        </w:tc>
        <w:tc>
          <w:tcPr>
            <w:tcW w:w="0" w:type="auto"/>
            <w:tcBorders>
              <w:top w:val="single" w:sz="4" w:space="0" w:color="auto"/>
              <w:left w:val="nil"/>
              <w:bottom w:val="single" w:sz="4" w:space="0" w:color="auto"/>
              <w:right w:val="nil"/>
            </w:tcBorders>
            <w:noWrap/>
            <w:vAlign w:val="bottom"/>
            <w:hideMark/>
          </w:tcPr>
          <w:p w14:paraId="562A6023"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2.000.000</w:t>
            </w:r>
          </w:p>
        </w:tc>
        <w:tc>
          <w:tcPr>
            <w:tcW w:w="0" w:type="auto"/>
            <w:tcBorders>
              <w:top w:val="single" w:sz="4" w:space="0" w:color="auto"/>
              <w:left w:val="nil"/>
              <w:bottom w:val="single" w:sz="4" w:space="0" w:color="auto"/>
              <w:right w:val="nil"/>
            </w:tcBorders>
            <w:noWrap/>
            <w:vAlign w:val="bottom"/>
            <w:hideMark/>
          </w:tcPr>
          <w:p w14:paraId="32B7106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5.000.000</w:t>
            </w:r>
          </w:p>
        </w:tc>
        <w:tc>
          <w:tcPr>
            <w:tcW w:w="0" w:type="auto"/>
            <w:tcBorders>
              <w:top w:val="single" w:sz="4" w:space="0" w:color="auto"/>
              <w:left w:val="nil"/>
              <w:bottom w:val="single" w:sz="4" w:space="0" w:color="auto"/>
              <w:right w:val="nil"/>
            </w:tcBorders>
            <w:noWrap/>
            <w:vAlign w:val="bottom"/>
            <w:hideMark/>
          </w:tcPr>
          <w:p w14:paraId="33FC482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10.000.000</w:t>
            </w:r>
          </w:p>
        </w:tc>
        <w:tc>
          <w:tcPr>
            <w:tcW w:w="0" w:type="auto"/>
            <w:tcBorders>
              <w:top w:val="single" w:sz="4" w:space="0" w:color="auto"/>
              <w:left w:val="nil"/>
              <w:bottom w:val="single" w:sz="4" w:space="0" w:color="auto"/>
              <w:right w:val="nil"/>
            </w:tcBorders>
            <w:noWrap/>
            <w:vAlign w:val="bottom"/>
            <w:hideMark/>
          </w:tcPr>
          <w:p w14:paraId="7068139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15.000.000</w:t>
            </w:r>
          </w:p>
        </w:tc>
        <w:tc>
          <w:tcPr>
            <w:tcW w:w="0" w:type="auto"/>
            <w:tcBorders>
              <w:top w:val="single" w:sz="4" w:space="0" w:color="auto"/>
              <w:left w:val="nil"/>
              <w:bottom w:val="single" w:sz="4" w:space="0" w:color="auto"/>
              <w:right w:val="nil"/>
            </w:tcBorders>
            <w:noWrap/>
            <w:vAlign w:val="bottom"/>
            <w:hideMark/>
          </w:tcPr>
          <w:p w14:paraId="63C4A6DA"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20.000.000</w:t>
            </w:r>
          </w:p>
        </w:tc>
      </w:tr>
      <w:tr w:rsidR="00F62DBE" w:rsidRPr="006B6806" w14:paraId="480EDAFD" w14:textId="77777777" w:rsidTr="004C4E0E">
        <w:trPr>
          <w:trHeight w:val="300"/>
          <w:jc w:val="center"/>
        </w:trPr>
        <w:tc>
          <w:tcPr>
            <w:tcW w:w="0" w:type="auto"/>
            <w:tcBorders>
              <w:top w:val="single" w:sz="4" w:space="0" w:color="auto"/>
              <w:left w:val="nil"/>
              <w:bottom w:val="nil"/>
              <w:right w:val="nil"/>
            </w:tcBorders>
            <w:noWrap/>
            <w:vAlign w:val="bottom"/>
            <w:hideMark/>
          </w:tcPr>
          <w:p w14:paraId="1CD93475"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ITA</w:t>
            </w:r>
          </w:p>
        </w:tc>
        <w:tc>
          <w:tcPr>
            <w:tcW w:w="0" w:type="auto"/>
            <w:tcBorders>
              <w:top w:val="single" w:sz="4" w:space="0" w:color="auto"/>
              <w:left w:val="nil"/>
              <w:bottom w:val="nil"/>
              <w:right w:val="nil"/>
            </w:tcBorders>
            <w:noWrap/>
            <w:vAlign w:val="bottom"/>
            <w:hideMark/>
          </w:tcPr>
          <w:p w14:paraId="53BE3303"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47,122</w:t>
            </w:r>
          </w:p>
        </w:tc>
        <w:tc>
          <w:tcPr>
            <w:tcW w:w="0" w:type="auto"/>
            <w:tcBorders>
              <w:top w:val="single" w:sz="4" w:space="0" w:color="auto"/>
              <w:left w:val="nil"/>
              <w:bottom w:val="nil"/>
              <w:right w:val="nil"/>
            </w:tcBorders>
            <w:noWrap/>
            <w:vAlign w:val="bottom"/>
            <w:hideMark/>
          </w:tcPr>
          <w:p w14:paraId="42B7D10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35,783</w:t>
            </w:r>
          </w:p>
        </w:tc>
        <w:tc>
          <w:tcPr>
            <w:tcW w:w="0" w:type="auto"/>
            <w:tcBorders>
              <w:top w:val="single" w:sz="4" w:space="0" w:color="auto"/>
              <w:left w:val="nil"/>
              <w:bottom w:val="nil"/>
              <w:right w:val="nil"/>
            </w:tcBorders>
            <w:noWrap/>
            <w:vAlign w:val="bottom"/>
            <w:hideMark/>
          </w:tcPr>
          <w:p w14:paraId="20DA082E"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24,869</w:t>
            </w:r>
          </w:p>
        </w:tc>
        <w:tc>
          <w:tcPr>
            <w:tcW w:w="0" w:type="auto"/>
            <w:tcBorders>
              <w:top w:val="single" w:sz="4" w:space="0" w:color="auto"/>
              <w:left w:val="nil"/>
              <w:bottom w:val="nil"/>
              <w:right w:val="nil"/>
            </w:tcBorders>
            <w:noWrap/>
            <w:vAlign w:val="bottom"/>
            <w:hideMark/>
          </w:tcPr>
          <w:p w14:paraId="67788701"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18,885</w:t>
            </w:r>
          </w:p>
        </w:tc>
        <w:tc>
          <w:tcPr>
            <w:tcW w:w="0" w:type="auto"/>
            <w:tcBorders>
              <w:top w:val="single" w:sz="4" w:space="0" w:color="auto"/>
              <w:left w:val="nil"/>
              <w:bottom w:val="nil"/>
              <w:right w:val="nil"/>
            </w:tcBorders>
            <w:noWrap/>
            <w:vAlign w:val="bottom"/>
            <w:hideMark/>
          </w:tcPr>
          <w:p w14:paraId="15E0175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14,341</w:t>
            </w:r>
          </w:p>
        </w:tc>
        <w:tc>
          <w:tcPr>
            <w:tcW w:w="0" w:type="auto"/>
            <w:tcBorders>
              <w:top w:val="single" w:sz="4" w:space="0" w:color="auto"/>
              <w:left w:val="nil"/>
              <w:bottom w:val="nil"/>
              <w:right w:val="nil"/>
            </w:tcBorders>
            <w:noWrap/>
            <w:vAlign w:val="bottom"/>
            <w:hideMark/>
          </w:tcPr>
          <w:p w14:paraId="50EC469C"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9,966</w:t>
            </w:r>
          </w:p>
        </w:tc>
        <w:tc>
          <w:tcPr>
            <w:tcW w:w="0" w:type="auto"/>
            <w:tcBorders>
              <w:top w:val="single" w:sz="4" w:space="0" w:color="auto"/>
              <w:left w:val="nil"/>
              <w:bottom w:val="nil"/>
              <w:right w:val="nil"/>
            </w:tcBorders>
            <w:noWrap/>
            <w:vAlign w:val="bottom"/>
            <w:hideMark/>
          </w:tcPr>
          <w:p w14:paraId="135DBEFE"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7,568</w:t>
            </w:r>
          </w:p>
        </w:tc>
        <w:tc>
          <w:tcPr>
            <w:tcW w:w="0" w:type="auto"/>
            <w:tcBorders>
              <w:top w:val="single" w:sz="4" w:space="0" w:color="auto"/>
              <w:left w:val="nil"/>
              <w:bottom w:val="nil"/>
              <w:right w:val="nil"/>
            </w:tcBorders>
            <w:noWrap/>
            <w:vAlign w:val="bottom"/>
            <w:hideMark/>
          </w:tcPr>
          <w:p w14:paraId="0E74D47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6,443</w:t>
            </w:r>
          </w:p>
        </w:tc>
        <w:tc>
          <w:tcPr>
            <w:tcW w:w="0" w:type="auto"/>
            <w:tcBorders>
              <w:top w:val="single" w:sz="4" w:space="0" w:color="auto"/>
              <w:left w:val="nil"/>
              <w:bottom w:val="nil"/>
              <w:right w:val="nil"/>
            </w:tcBorders>
            <w:noWrap/>
            <w:vAlign w:val="bottom"/>
            <w:hideMark/>
          </w:tcPr>
          <w:p w14:paraId="3307A9EE"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5,747</w:t>
            </w:r>
          </w:p>
        </w:tc>
      </w:tr>
      <w:tr w:rsidR="00F62DBE" w:rsidRPr="006B6806" w14:paraId="6352D27A" w14:textId="77777777" w:rsidTr="004C4E0E">
        <w:trPr>
          <w:trHeight w:val="300"/>
          <w:jc w:val="center"/>
        </w:trPr>
        <w:tc>
          <w:tcPr>
            <w:tcW w:w="0" w:type="auto"/>
            <w:tcBorders>
              <w:top w:val="nil"/>
              <w:left w:val="nil"/>
              <w:bottom w:val="nil"/>
              <w:right w:val="nil"/>
            </w:tcBorders>
            <w:shd w:val="clear" w:color="auto" w:fill="D9D9D9" w:themeFill="background1" w:themeFillShade="D9"/>
            <w:noWrap/>
            <w:vAlign w:val="bottom"/>
            <w:hideMark/>
          </w:tcPr>
          <w:p w14:paraId="7CF3F958"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Nord</w:t>
            </w:r>
          </w:p>
        </w:tc>
        <w:tc>
          <w:tcPr>
            <w:tcW w:w="0" w:type="auto"/>
            <w:tcBorders>
              <w:top w:val="nil"/>
              <w:left w:val="nil"/>
              <w:bottom w:val="nil"/>
              <w:right w:val="nil"/>
            </w:tcBorders>
            <w:shd w:val="clear" w:color="auto" w:fill="D9D9D9" w:themeFill="background1" w:themeFillShade="D9"/>
            <w:noWrap/>
            <w:vAlign w:val="bottom"/>
            <w:hideMark/>
          </w:tcPr>
          <w:p w14:paraId="36B1923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47,380</w:t>
            </w:r>
          </w:p>
        </w:tc>
        <w:tc>
          <w:tcPr>
            <w:tcW w:w="0" w:type="auto"/>
            <w:tcBorders>
              <w:top w:val="nil"/>
              <w:left w:val="nil"/>
              <w:bottom w:val="nil"/>
              <w:right w:val="nil"/>
            </w:tcBorders>
            <w:shd w:val="clear" w:color="auto" w:fill="D9D9D9" w:themeFill="background1" w:themeFillShade="D9"/>
            <w:noWrap/>
            <w:vAlign w:val="bottom"/>
            <w:hideMark/>
          </w:tcPr>
          <w:p w14:paraId="55431B86"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36,793</w:t>
            </w:r>
          </w:p>
        </w:tc>
        <w:tc>
          <w:tcPr>
            <w:tcW w:w="0" w:type="auto"/>
            <w:tcBorders>
              <w:top w:val="nil"/>
              <w:left w:val="nil"/>
              <w:bottom w:val="nil"/>
              <w:right w:val="nil"/>
            </w:tcBorders>
            <w:shd w:val="clear" w:color="auto" w:fill="D9D9D9" w:themeFill="background1" w:themeFillShade="D9"/>
            <w:noWrap/>
            <w:vAlign w:val="bottom"/>
            <w:hideMark/>
          </w:tcPr>
          <w:p w14:paraId="0A83D1D4"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26,338</w:t>
            </w:r>
          </w:p>
        </w:tc>
        <w:tc>
          <w:tcPr>
            <w:tcW w:w="0" w:type="auto"/>
            <w:tcBorders>
              <w:top w:val="nil"/>
              <w:left w:val="nil"/>
              <w:bottom w:val="nil"/>
              <w:right w:val="nil"/>
            </w:tcBorders>
            <w:shd w:val="clear" w:color="auto" w:fill="D9D9D9" w:themeFill="background1" w:themeFillShade="D9"/>
            <w:noWrap/>
            <w:vAlign w:val="bottom"/>
            <w:hideMark/>
          </w:tcPr>
          <w:p w14:paraId="7E1565F0"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20,453</w:t>
            </w:r>
          </w:p>
        </w:tc>
        <w:tc>
          <w:tcPr>
            <w:tcW w:w="0" w:type="auto"/>
            <w:tcBorders>
              <w:top w:val="nil"/>
              <w:left w:val="nil"/>
              <w:bottom w:val="nil"/>
              <w:right w:val="nil"/>
            </w:tcBorders>
            <w:shd w:val="clear" w:color="auto" w:fill="D9D9D9" w:themeFill="background1" w:themeFillShade="D9"/>
            <w:noWrap/>
            <w:vAlign w:val="bottom"/>
            <w:hideMark/>
          </w:tcPr>
          <w:p w14:paraId="15F4A3AC"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15,883</w:t>
            </w:r>
          </w:p>
        </w:tc>
        <w:tc>
          <w:tcPr>
            <w:tcW w:w="0" w:type="auto"/>
            <w:tcBorders>
              <w:top w:val="nil"/>
              <w:left w:val="nil"/>
              <w:bottom w:val="nil"/>
              <w:right w:val="nil"/>
            </w:tcBorders>
            <w:shd w:val="clear" w:color="auto" w:fill="D9D9D9" w:themeFill="background1" w:themeFillShade="D9"/>
            <w:noWrap/>
            <w:vAlign w:val="bottom"/>
            <w:hideMark/>
          </w:tcPr>
          <w:p w14:paraId="6537BE25"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11,370</w:t>
            </w:r>
          </w:p>
        </w:tc>
        <w:tc>
          <w:tcPr>
            <w:tcW w:w="0" w:type="auto"/>
            <w:tcBorders>
              <w:top w:val="nil"/>
              <w:left w:val="nil"/>
              <w:bottom w:val="nil"/>
              <w:right w:val="nil"/>
            </w:tcBorders>
            <w:shd w:val="clear" w:color="auto" w:fill="D9D9D9" w:themeFill="background1" w:themeFillShade="D9"/>
            <w:noWrap/>
            <w:vAlign w:val="bottom"/>
            <w:hideMark/>
          </w:tcPr>
          <w:p w14:paraId="2686884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8,829</w:t>
            </w:r>
          </w:p>
        </w:tc>
        <w:tc>
          <w:tcPr>
            <w:tcW w:w="0" w:type="auto"/>
            <w:tcBorders>
              <w:top w:val="nil"/>
              <w:left w:val="nil"/>
              <w:bottom w:val="nil"/>
              <w:right w:val="nil"/>
            </w:tcBorders>
            <w:shd w:val="clear" w:color="auto" w:fill="D9D9D9" w:themeFill="background1" w:themeFillShade="D9"/>
            <w:noWrap/>
            <w:vAlign w:val="bottom"/>
            <w:hideMark/>
          </w:tcPr>
          <w:p w14:paraId="1226E8C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7,615</w:t>
            </w:r>
          </w:p>
        </w:tc>
        <w:tc>
          <w:tcPr>
            <w:tcW w:w="0" w:type="auto"/>
            <w:tcBorders>
              <w:top w:val="nil"/>
              <w:left w:val="nil"/>
              <w:bottom w:val="nil"/>
              <w:right w:val="nil"/>
            </w:tcBorders>
            <w:shd w:val="clear" w:color="auto" w:fill="D9D9D9" w:themeFill="background1" w:themeFillShade="D9"/>
            <w:noWrap/>
            <w:vAlign w:val="bottom"/>
            <w:hideMark/>
          </w:tcPr>
          <w:p w14:paraId="79BD0417"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6,856</w:t>
            </w:r>
          </w:p>
        </w:tc>
      </w:tr>
      <w:tr w:rsidR="00F62DBE" w:rsidRPr="006B6806" w14:paraId="3FDD26CC" w14:textId="77777777" w:rsidTr="004C4E0E">
        <w:trPr>
          <w:trHeight w:val="300"/>
          <w:jc w:val="center"/>
        </w:trPr>
        <w:tc>
          <w:tcPr>
            <w:tcW w:w="0" w:type="auto"/>
            <w:tcBorders>
              <w:top w:val="nil"/>
              <w:left w:val="nil"/>
              <w:bottom w:val="nil"/>
              <w:right w:val="nil"/>
            </w:tcBorders>
            <w:noWrap/>
            <w:vAlign w:val="bottom"/>
            <w:hideMark/>
          </w:tcPr>
          <w:p w14:paraId="7B61705A"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Centro</w:t>
            </w:r>
          </w:p>
        </w:tc>
        <w:tc>
          <w:tcPr>
            <w:tcW w:w="0" w:type="auto"/>
            <w:tcBorders>
              <w:top w:val="nil"/>
              <w:left w:val="nil"/>
              <w:bottom w:val="nil"/>
              <w:right w:val="nil"/>
            </w:tcBorders>
            <w:noWrap/>
            <w:vAlign w:val="bottom"/>
            <w:hideMark/>
          </w:tcPr>
          <w:p w14:paraId="64202B5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48,743</w:t>
            </w:r>
          </w:p>
        </w:tc>
        <w:tc>
          <w:tcPr>
            <w:tcW w:w="0" w:type="auto"/>
            <w:tcBorders>
              <w:top w:val="nil"/>
              <w:left w:val="nil"/>
              <w:bottom w:val="nil"/>
              <w:right w:val="nil"/>
            </w:tcBorders>
            <w:noWrap/>
            <w:vAlign w:val="bottom"/>
            <w:hideMark/>
          </w:tcPr>
          <w:p w14:paraId="412AE81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38,151</w:t>
            </w:r>
          </w:p>
        </w:tc>
        <w:tc>
          <w:tcPr>
            <w:tcW w:w="0" w:type="auto"/>
            <w:tcBorders>
              <w:top w:val="nil"/>
              <w:left w:val="nil"/>
              <w:bottom w:val="nil"/>
              <w:right w:val="nil"/>
            </w:tcBorders>
            <w:noWrap/>
            <w:vAlign w:val="bottom"/>
            <w:hideMark/>
          </w:tcPr>
          <w:p w14:paraId="2616AB80"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27,595</w:t>
            </w:r>
          </w:p>
        </w:tc>
        <w:tc>
          <w:tcPr>
            <w:tcW w:w="0" w:type="auto"/>
            <w:tcBorders>
              <w:top w:val="nil"/>
              <w:left w:val="nil"/>
              <w:bottom w:val="nil"/>
              <w:right w:val="nil"/>
            </w:tcBorders>
            <w:noWrap/>
            <w:vAlign w:val="bottom"/>
            <w:hideMark/>
          </w:tcPr>
          <w:p w14:paraId="4EBE0B9D"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21,599</w:t>
            </w:r>
          </w:p>
        </w:tc>
        <w:tc>
          <w:tcPr>
            <w:tcW w:w="0" w:type="auto"/>
            <w:tcBorders>
              <w:top w:val="nil"/>
              <w:left w:val="nil"/>
              <w:bottom w:val="nil"/>
              <w:right w:val="nil"/>
            </w:tcBorders>
            <w:noWrap/>
            <w:vAlign w:val="bottom"/>
            <w:hideMark/>
          </w:tcPr>
          <w:p w14:paraId="6BD07620"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16,905</w:t>
            </w:r>
          </w:p>
        </w:tc>
        <w:tc>
          <w:tcPr>
            <w:tcW w:w="0" w:type="auto"/>
            <w:tcBorders>
              <w:top w:val="nil"/>
              <w:left w:val="nil"/>
              <w:bottom w:val="nil"/>
              <w:right w:val="nil"/>
            </w:tcBorders>
            <w:noWrap/>
            <w:vAlign w:val="bottom"/>
            <w:hideMark/>
          </w:tcPr>
          <w:p w14:paraId="37509FA3"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12,228</w:t>
            </w:r>
          </w:p>
        </w:tc>
        <w:tc>
          <w:tcPr>
            <w:tcW w:w="0" w:type="auto"/>
            <w:tcBorders>
              <w:top w:val="nil"/>
              <w:left w:val="nil"/>
              <w:bottom w:val="nil"/>
              <w:right w:val="nil"/>
            </w:tcBorders>
            <w:noWrap/>
            <w:vAlign w:val="bottom"/>
            <w:hideMark/>
          </w:tcPr>
          <w:p w14:paraId="2B090D5A"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9,571</w:t>
            </w:r>
          </w:p>
        </w:tc>
        <w:tc>
          <w:tcPr>
            <w:tcW w:w="0" w:type="auto"/>
            <w:tcBorders>
              <w:top w:val="nil"/>
              <w:left w:val="nil"/>
              <w:bottom w:val="nil"/>
              <w:right w:val="nil"/>
            </w:tcBorders>
            <w:noWrap/>
            <w:vAlign w:val="bottom"/>
            <w:hideMark/>
          </w:tcPr>
          <w:p w14:paraId="15520712"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8,293</w:t>
            </w:r>
          </w:p>
        </w:tc>
        <w:tc>
          <w:tcPr>
            <w:tcW w:w="0" w:type="auto"/>
            <w:tcBorders>
              <w:top w:val="nil"/>
              <w:left w:val="nil"/>
              <w:bottom w:val="nil"/>
              <w:right w:val="nil"/>
            </w:tcBorders>
            <w:noWrap/>
            <w:vAlign w:val="bottom"/>
            <w:hideMark/>
          </w:tcPr>
          <w:p w14:paraId="06E5FB0F"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7,491</w:t>
            </w:r>
          </w:p>
        </w:tc>
      </w:tr>
      <w:tr w:rsidR="00F62DBE" w:rsidRPr="006B6806" w14:paraId="43236C21" w14:textId="77777777" w:rsidTr="004C4E0E">
        <w:trPr>
          <w:trHeight w:val="300"/>
          <w:jc w:val="center"/>
        </w:trPr>
        <w:tc>
          <w:tcPr>
            <w:tcW w:w="0" w:type="auto"/>
            <w:tcBorders>
              <w:top w:val="nil"/>
              <w:left w:val="nil"/>
              <w:bottom w:val="single" w:sz="4" w:space="0" w:color="auto"/>
              <w:right w:val="nil"/>
            </w:tcBorders>
            <w:shd w:val="clear" w:color="auto" w:fill="D9D9D9" w:themeFill="background1" w:themeFillShade="D9"/>
            <w:noWrap/>
            <w:vAlign w:val="bottom"/>
            <w:hideMark/>
          </w:tcPr>
          <w:p w14:paraId="22262A5E" w14:textId="77777777" w:rsidR="00F62DBE" w:rsidRPr="00764EEB" w:rsidRDefault="00F62DBE" w:rsidP="004C4E0E">
            <w:pPr>
              <w:rPr>
                <w:rFonts w:ascii="Arial Narrow" w:hAnsi="Arial Narrow" w:cs="Calibri"/>
                <w:color w:val="000000"/>
                <w:sz w:val="18"/>
                <w:szCs w:val="18"/>
              </w:rPr>
            </w:pPr>
            <w:r w:rsidRPr="00764EEB">
              <w:rPr>
                <w:rFonts w:ascii="Arial Narrow" w:hAnsi="Arial Narrow" w:cs="Calibri"/>
                <w:color w:val="000000"/>
                <w:sz w:val="18"/>
                <w:szCs w:val="18"/>
              </w:rPr>
              <w:t>Mezzogiorno</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2D340BDA"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50,326</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40B76A69"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39,160</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77A0B2B"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28,108</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000B6656"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21,871</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061B26E"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17,019</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4F0700DA"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12,215</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AB878F8"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9,505</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7205B0C3"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8,208</w:t>
            </w:r>
          </w:p>
        </w:tc>
        <w:tc>
          <w:tcPr>
            <w:tcW w:w="0" w:type="auto"/>
            <w:tcBorders>
              <w:top w:val="nil"/>
              <w:left w:val="nil"/>
              <w:bottom w:val="single" w:sz="4" w:space="0" w:color="auto"/>
              <w:right w:val="nil"/>
            </w:tcBorders>
            <w:shd w:val="clear" w:color="auto" w:fill="D9D9D9" w:themeFill="background1" w:themeFillShade="D9"/>
            <w:noWrap/>
            <w:vAlign w:val="bottom"/>
            <w:hideMark/>
          </w:tcPr>
          <w:p w14:paraId="5F5B0D8B" w14:textId="77777777" w:rsidR="00F62DBE" w:rsidRPr="00764EEB" w:rsidRDefault="00F62DBE" w:rsidP="004C4E0E">
            <w:pPr>
              <w:jc w:val="right"/>
              <w:rPr>
                <w:rFonts w:ascii="Arial Narrow" w:hAnsi="Arial Narrow" w:cs="Calibri"/>
                <w:color w:val="000000"/>
                <w:sz w:val="18"/>
                <w:szCs w:val="18"/>
              </w:rPr>
            </w:pPr>
            <w:r w:rsidRPr="00764EEB">
              <w:rPr>
                <w:rFonts w:ascii="Arial Narrow" w:hAnsi="Arial Narrow" w:cs="Calibri"/>
                <w:color w:val="000000"/>
                <w:sz w:val="18"/>
                <w:szCs w:val="18"/>
              </w:rPr>
              <w:t>7,396</w:t>
            </w:r>
          </w:p>
        </w:tc>
      </w:tr>
    </w:tbl>
    <w:p w14:paraId="40F817A3" w14:textId="77777777" w:rsidR="00F62DBE" w:rsidRDefault="00F62DBE" w:rsidP="00F62DBE">
      <w:pPr>
        <w:spacing w:after="120"/>
        <w:ind w:right="425"/>
        <w:jc w:val="both"/>
        <w:rPr>
          <w:rFonts w:ascii="Arial" w:hAnsi="Arial" w:cs="Arial"/>
          <w:color w:val="1F497D" w:themeColor="text2"/>
          <w:sz w:val="20"/>
          <w:szCs w:val="20"/>
        </w:rPr>
      </w:pPr>
    </w:p>
    <w:p w14:paraId="08AFA667" w14:textId="5A7C96DC" w:rsidR="00F62DBE" w:rsidRDefault="00F62DBE" w:rsidP="00F62DBE">
      <w:pPr>
        <w:spacing w:after="120"/>
        <w:ind w:right="425"/>
        <w:jc w:val="both"/>
        <w:rPr>
          <w:rFonts w:ascii="Arial" w:hAnsi="Arial" w:cs="Arial"/>
          <w:sz w:val="20"/>
          <w:szCs w:val="20"/>
        </w:rPr>
      </w:pPr>
      <w:r w:rsidRPr="00D81D2B">
        <w:rPr>
          <w:rFonts w:ascii="Arial" w:hAnsi="Arial" w:cs="Arial"/>
          <w:sz w:val="20"/>
          <w:szCs w:val="20"/>
        </w:rPr>
        <w:t>Nel prospetto e sono illustrate le modalità di calcolo per la costruzione dell’intervallo di confidenza al 95% di una generica stima assoluta di 1.482.146 e con errore relativo percentuale (CV%) di 0,247.</w:t>
      </w:r>
    </w:p>
    <w:p w14:paraId="78B461E4" w14:textId="77777777" w:rsidR="006B6806" w:rsidRPr="00D81D2B" w:rsidRDefault="006B6806" w:rsidP="00F62DBE">
      <w:pPr>
        <w:spacing w:after="120"/>
        <w:ind w:right="425"/>
        <w:jc w:val="both"/>
        <w:rPr>
          <w:rFonts w:ascii="Arial" w:hAnsi="Arial" w:cs="Arial"/>
          <w:sz w:val="20"/>
          <w:szCs w:val="20"/>
        </w:rPr>
      </w:pPr>
    </w:p>
    <w:p w14:paraId="558F7D42" w14:textId="621C7E88" w:rsidR="00F62DBE" w:rsidRPr="003A0AF3" w:rsidRDefault="00F62DBE" w:rsidP="00F62DBE">
      <w:pPr>
        <w:widowControl w:val="0"/>
        <w:spacing w:after="200" w:line="276" w:lineRule="auto"/>
        <w:jc w:val="both"/>
        <w:rPr>
          <w:rFonts w:ascii="Arial" w:hAnsi="Arial" w:cs="Arial"/>
          <w:b/>
          <w:color w:val="1F497D" w:themeColor="text2"/>
          <w:sz w:val="20"/>
          <w:szCs w:val="20"/>
        </w:rPr>
      </w:pPr>
      <w:r w:rsidRPr="003A0AF3">
        <w:rPr>
          <w:rFonts w:ascii="Arial" w:hAnsi="Arial" w:cs="Arial"/>
          <w:b/>
          <w:color w:val="1F497D" w:themeColor="text2"/>
          <w:sz w:val="20"/>
          <w:szCs w:val="20"/>
        </w:rPr>
        <w:t>Prospetto 3</w:t>
      </w:r>
      <w:r w:rsidR="00F9376B">
        <w:rPr>
          <w:rFonts w:ascii="Arial" w:hAnsi="Arial" w:cs="Arial"/>
          <w:b/>
          <w:color w:val="1F497D" w:themeColor="text2"/>
          <w:sz w:val="20"/>
          <w:szCs w:val="20"/>
        </w:rPr>
        <w:t>.</w:t>
      </w:r>
      <w:r w:rsidRPr="003A0AF3">
        <w:rPr>
          <w:rFonts w:ascii="Arial" w:hAnsi="Arial" w:cs="Arial"/>
          <w:b/>
          <w:color w:val="1F497D" w:themeColor="text2"/>
          <w:sz w:val="20"/>
          <w:szCs w:val="20"/>
        </w:rPr>
        <w:t xml:space="preserve"> Calcolo esemplificativo dell’intervallo di confidenza.</w:t>
      </w:r>
    </w:p>
    <w:tbl>
      <w:tblPr>
        <w:tblStyle w:val="Tabellasemplice-31"/>
        <w:tblW w:w="0" w:type="auto"/>
        <w:jc w:val="center"/>
        <w:tblLook w:val="04A0" w:firstRow="1" w:lastRow="0" w:firstColumn="1" w:lastColumn="0" w:noHBand="0" w:noVBand="1"/>
      </w:tblPr>
      <w:tblGrid>
        <w:gridCol w:w="222"/>
        <w:gridCol w:w="3072"/>
        <w:gridCol w:w="1973"/>
      </w:tblGrid>
      <w:tr w:rsidR="00F62DBE" w:rsidRPr="006B6806" w14:paraId="7B1C09AD" w14:textId="77777777" w:rsidTr="004C4E0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gridSpan w:val="2"/>
            <w:tcBorders>
              <w:top w:val="single" w:sz="4" w:space="0" w:color="auto"/>
            </w:tcBorders>
            <w:noWrap/>
            <w:vAlign w:val="center"/>
          </w:tcPr>
          <w:p w14:paraId="7CC51D85" w14:textId="77777777" w:rsidR="00F62DBE" w:rsidRPr="00764EEB" w:rsidRDefault="00F62DBE" w:rsidP="004C4E0E">
            <w:pPr>
              <w:spacing w:line="276" w:lineRule="auto"/>
              <w:rPr>
                <w:rFonts w:ascii="Arial Narrow" w:hAnsi="Arial Narrow" w:cs="Calibri"/>
                <w:color w:val="000000"/>
                <w:sz w:val="18"/>
              </w:rPr>
            </w:pPr>
            <w:r w:rsidRPr="00764EEB">
              <w:rPr>
                <w:rFonts w:ascii="Arial Narrow" w:hAnsi="Arial Narrow" w:cs="Calibri"/>
                <w:color w:val="000000"/>
                <w:sz w:val="18"/>
              </w:rPr>
              <w:t>Stima puntuale:</w:t>
            </w:r>
          </w:p>
        </w:tc>
        <w:tc>
          <w:tcPr>
            <w:tcW w:w="0" w:type="auto"/>
            <w:tcBorders>
              <w:top w:val="single" w:sz="4" w:space="0" w:color="auto"/>
            </w:tcBorders>
            <w:vAlign w:val="center"/>
          </w:tcPr>
          <w:p w14:paraId="310A81A3" w14:textId="77777777" w:rsidR="00F62DBE" w:rsidRPr="00764EEB" w:rsidRDefault="00F62DBE" w:rsidP="004C4E0E">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1.482.146</w:t>
            </w:r>
          </w:p>
        </w:tc>
      </w:tr>
      <w:tr w:rsidR="00F62DBE" w:rsidRPr="006B6806" w14:paraId="10865852" w14:textId="77777777" w:rsidTr="004C4E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auto"/>
            </w:tcBorders>
            <w:shd w:val="clear" w:color="auto" w:fill="D9D9D9" w:themeFill="background1" w:themeFillShade="D9"/>
            <w:noWrap/>
            <w:vAlign w:val="center"/>
          </w:tcPr>
          <w:p w14:paraId="7DAC2C47" w14:textId="77777777" w:rsidR="00F62DBE" w:rsidRPr="00764EEB" w:rsidRDefault="00F62DBE" w:rsidP="004C4E0E">
            <w:pPr>
              <w:spacing w:line="276" w:lineRule="auto"/>
              <w:rPr>
                <w:rFonts w:ascii="Arial Narrow" w:hAnsi="Arial Narrow" w:cs="Calibri"/>
                <w:color w:val="000000"/>
                <w:sz w:val="18"/>
              </w:rPr>
            </w:pPr>
            <w:r w:rsidRPr="00764EEB">
              <w:rPr>
                <w:rFonts w:ascii="Arial Narrow" w:hAnsi="Arial Narrow" w:cs="Calibri"/>
                <w:color w:val="000000"/>
                <w:sz w:val="18"/>
              </w:rPr>
              <w:t>Errore relativo percentuale (CV%)</w:t>
            </w:r>
          </w:p>
        </w:tc>
        <w:tc>
          <w:tcPr>
            <w:tcW w:w="0" w:type="auto"/>
            <w:tcBorders>
              <w:bottom w:val="single" w:sz="4" w:space="0" w:color="auto"/>
            </w:tcBorders>
            <w:shd w:val="clear" w:color="auto" w:fill="D9D9D9" w:themeFill="background1" w:themeFillShade="D9"/>
            <w:vAlign w:val="center"/>
          </w:tcPr>
          <w:p w14:paraId="512B9880" w14:textId="77777777" w:rsidR="00F62DBE" w:rsidRPr="00764EEB" w:rsidRDefault="00F62DBE" w:rsidP="004C4E0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16,542</w:t>
            </w:r>
          </w:p>
        </w:tc>
      </w:tr>
      <w:tr w:rsidR="00F62DBE" w:rsidRPr="006B6806" w14:paraId="12DB0B9D" w14:textId="77777777" w:rsidTr="004C4E0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tcPr>
          <w:p w14:paraId="0CF6F1E5" w14:textId="77777777" w:rsidR="00F62DBE" w:rsidRPr="00764EEB" w:rsidRDefault="00F62DBE" w:rsidP="004C4E0E">
            <w:pPr>
              <w:spacing w:line="276" w:lineRule="auto"/>
              <w:rPr>
                <w:rFonts w:ascii="Arial Narrow" w:hAnsi="Arial Narrow" w:cs="Calibri"/>
                <w:color w:val="000000"/>
                <w:sz w:val="18"/>
              </w:rPr>
            </w:pPr>
          </w:p>
        </w:tc>
        <w:tc>
          <w:tcPr>
            <w:tcW w:w="0" w:type="auto"/>
            <w:tcBorders>
              <w:top w:val="single" w:sz="4" w:space="0" w:color="auto"/>
              <w:bottom w:val="single" w:sz="4" w:space="0" w:color="auto"/>
            </w:tcBorders>
            <w:noWrap/>
            <w:vAlign w:val="center"/>
          </w:tcPr>
          <w:p w14:paraId="78AAA931"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Errore relativo</w:t>
            </w:r>
          </w:p>
        </w:tc>
        <w:tc>
          <w:tcPr>
            <w:tcW w:w="0" w:type="auto"/>
            <w:tcBorders>
              <w:top w:val="single" w:sz="4" w:space="0" w:color="auto"/>
              <w:bottom w:val="single" w:sz="4" w:space="0" w:color="auto"/>
            </w:tcBorders>
          </w:tcPr>
          <w:p w14:paraId="4629B62F"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16,542/100</w:t>
            </w:r>
          </w:p>
          <w:p w14:paraId="493F0CCE"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w:t>
            </w:r>
            <w:r w:rsidRPr="00764EEB">
              <w:rPr>
                <w:rFonts w:ascii="Arial Narrow" w:hAnsi="Arial Narrow" w:cs="Calibri"/>
                <w:b/>
                <w:color w:val="000000"/>
                <w:sz w:val="18"/>
              </w:rPr>
              <w:t>0,16542</w:t>
            </w:r>
          </w:p>
        </w:tc>
      </w:tr>
      <w:tr w:rsidR="00F62DBE" w:rsidRPr="006B6806" w14:paraId="7420E271" w14:textId="77777777" w:rsidTr="004C4E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auto"/>
              <w:bottom w:val="single" w:sz="4" w:space="0" w:color="auto"/>
            </w:tcBorders>
            <w:shd w:val="clear" w:color="auto" w:fill="D9D9D9" w:themeFill="background1" w:themeFillShade="D9"/>
            <w:noWrap/>
            <w:vAlign w:val="center"/>
          </w:tcPr>
          <w:p w14:paraId="7859322A" w14:textId="77777777" w:rsidR="00F62DBE" w:rsidRPr="00764EEB" w:rsidRDefault="00F62DBE" w:rsidP="004C4E0E">
            <w:pPr>
              <w:spacing w:line="276" w:lineRule="auto"/>
              <w:rPr>
                <w:rFonts w:ascii="Arial Narrow" w:hAnsi="Arial Narrow" w:cs="Calibri"/>
                <w:color w:val="000000"/>
                <w:sz w:val="18"/>
              </w:rPr>
            </w:pPr>
            <w:r w:rsidRPr="00764EEB">
              <w:rPr>
                <w:rFonts w:ascii="Arial Narrow" w:hAnsi="Arial Narrow" w:cs="Calibri"/>
                <w:color w:val="000000"/>
                <w:sz w:val="18"/>
              </w:rPr>
              <w:t>Stima intervallare:</w:t>
            </w:r>
          </w:p>
        </w:tc>
        <w:tc>
          <w:tcPr>
            <w:tcW w:w="0" w:type="auto"/>
            <w:tcBorders>
              <w:top w:val="single" w:sz="4" w:space="0" w:color="auto"/>
              <w:bottom w:val="single" w:sz="4" w:space="0" w:color="auto"/>
            </w:tcBorders>
            <w:shd w:val="clear" w:color="auto" w:fill="D9D9D9" w:themeFill="background1" w:themeFillShade="D9"/>
            <w:vAlign w:val="center"/>
          </w:tcPr>
          <w:p w14:paraId="10E674F0" w14:textId="77777777" w:rsidR="00F62DBE" w:rsidRPr="00764EEB" w:rsidRDefault="00F62DBE" w:rsidP="004C4E0E">
            <w:pPr>
              <w:spacing w:after="200"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rPr>
            </w:pPr>
          </w:p>
        </w:tc>
      </w:tr>
      <w:tr w:rsidR="00F62DBE" w:rsidRPr="006B6806" w14:paraId="491F7FE9" w14:textId="77777777" w:rsidTr="004C4E0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tcPr>
          <w:p w14:paraId="2C9BFF4A" w14:textId="77777777" w:rsidR="00F62DBE" w:rsidRPr="00764EEB" w:rsidRDefault="00F62DBE" w:rsidP="004C4E0E">
            <w:pPr>
              <w:spacing w:line="276" w:lineRule="auto"/>
              <w:rPr>
                <w:rFonts w:ascii="Arial Narrow" w:hAnsi="Arial Narrow" w:cs="Calibri"/>
                <w:color w:val="000000"/>
                <w:sz w:val="18"/>
              </w:rPr>
            </w:pPr>
          </w:p>
        </w:tc>
        <w:tc>
          <w:tcPr>
            <w:tcW w:w="0" w:type="auto"/>
            <w:tcBorders>
              <w:top w:val="single" w:sz="4" w:space="0" w:color="auto"/>
            </w:tcBorders>
            <w:noWrap/>
            <w:vAlign w:val="center"/>
          </w:tcPr>
          <w:p w14:paraId="779D85A2"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Semi ampiezza dell’intervallo</w:t>
            </w:r>
          </w:p>
        </w:tc>
        <w:tc>
          <w:tcPr>
            <w:tcW w:w="0" w:type="auto"/>
            <w:tcBorders>
              <w:top w:val="single" w:sz="4" w:space="0" w:color="auto"/>
            </w:tcBorders>
          </w:tcPr>
          <w:p w14:paraId="711C8A31"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1,96 * 0,16542 * 1.482.146</w:t>
            </w:r>
          </w:p>
          <w:p w14:paraId="6EEE5AD5"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 xml:space="preserve">= </w:t>
            </w:r>
            <w:r w:rsidRPr="00764EEB">
              <w:rPr>
                <w:rFonts w:ascii="Arial Narrow" w:hAnsi="Arial Narrow" w:cs="Calibri"/>
                <w:b/>
                <w:color w:val="000000"/>
                <w:sz w:val="18"/>
              </w:rPr>
              <w:t>480.546</w:t>
            </w:r>
          </w:p>
        </w:tc>
      </w:tr>
      <w:tr w:rsidR="00F62DBE" w:rsidRPr="006B6806" w14:paraId="40147C3C" w14:textId="77777777" w:rsidTr="004C4E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87AE216" w14:textId="77777777" w:rsidR="00F62DBE" w:rsidRPr="00764EEB" w:rsidRDefault="00F62DBE" w:rsidP="004C4E0E">
            <w:pPr>
              <w:spacing w:line="276" w:lineRule="auto"/>
              <w:rPr>
                <w:rFonts w:ascii="Arial Narrow" w:hAnsi="Arial Narrow" w:cs="Calibri"/>
                <w:color w:val="000000"/>
                <w:sz w:val="18"/>
              </w:rPr>
            </w:pPr>
          </w:p>
        </w:tc>
        <w:tc>
          <w:tcPr>
            <w:tcW w:w="0" w:type="auto"/>
            <w:shd w:val="clear" w:color="auto" w:fill="D9D9D9" w:themeFill="background1" w:themeFillShade="D9"/>
            <w:noWrap/>
            <w:vAlign w:val="center"/>
          </w:tcPr>
          <w:p w14:paraId="7D405B07" w14:textId="77777777" w:rsidR="00F62DBE" w:rsidRPr="00764EEB" w:rsidRDefault="00F62DBE" w:rsidP="004C4E0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Limite inferiore dell’intervallo di confidenza</w:t>
            </w:r>
          </w:p>
        </w:tc>
        <w:tc>
          <w:tcPr>
            <w:tcW w:w="0" w:type="auto"/>
            <w:shd w:val="clear" w:color="auto" w:fill="D9D9D9" w:themeFill="background1" w:themeFillShade="D9"/>
          </w:tcPr>
          <w:p w14:paraId="28F1111B" w14:textId="77777777" w:rsidR="00F62DBE" w:rsidRPr="00764EEB" w:rsidRDefault="00F62DBE" w:rsidP="004C4E0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 xml:space="preserve">1.482.146- 480.546 </w:t>
            </w:r>
          </w:p>
          <w:p w14:paraId="432A127F" w14:textId="77777777" w:rsidR="00F62DBE" w:rsidRPr="00764EEB" w:rsidRDefault="00F62DBE" w:rsidP="004C4E0E">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 xml:space="preserve">= </w:t>
            </w:r>
            <w:r w:rsidRPr="00764EEB">
              <w:rPr>
                <w:rFonts w:ascii="Arial Narrow" w:hAnsi="Arial Narrow" w:cs="Calibri"/>
                <w:b/>
                <w:color w:val="000000"/>
                <w:sz w:val="18"/>
              </w:rPr>
              <w:t>1.002.000</w:t>
            </w:r>
          </w:p>
        </w:tc>
      </w:tr>
      <w:tr w:rsidR="00F62DBE" w:rsidRPr="006B6806" w14:paraId="48B70DEE" w14:textId="77777777" w:rsidTr="004C4E0E">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vAlign w:val="center"/>
          </w:tcPr>
          <w:p w14:paraId="6CEEEB6D" w14:textId="77777777" w:rsidR="00F62DBE" w:rsidRPr="00764EEB" w:rsidRDefault="00F62DBE" w:rsidP="004C4E0E">
            <w:pPr>
              <w:spacing w:line="276" w:lineRule="auto"/>
              <w:rPr>
                <w:rFonts w:ascii="Arial Narrow" w:hAnsi="Arial Narrow" w:cs="Calibri"/>
                <w:color w:val="000000"/>
                <w:sz w:val="18"/>
              </w:rPr>
            </w:pPr>
          </w:p>
        </w:tc>
        <w:tc>
          <w:tcPr>
            <w:tcW w:w="0" w:type="auto"/>
            <w:tcBorders>
              <w:bottom w:val="single" w:sz="4" w:space="0" w:color="auto"/>
            </w:tcBorders>
            <w:noWrap/>
            <w:vAlign w:val="center"/>
          </w:tcPr>
          <w:p w14:paraId="24CAA870"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Limite superiore dell’intervallo di confidenza</w:t>
            </w:r>
          </w:p>
        </w:tc>
        <w:tc>
          <w:tcPr>
            <w:tcW w:w="0" w:type="auto"/>
            <w:tcBorders>
              <w:bottom w:val="single" w:sz="4" w:space="0" w:color="auto"/>
            </w:tcBorders>
          </w:tcPr>
          <w:p w14:paraId="0DACA3A3"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rPr>
            </w:pPr>
            <w:r w:rsidRPr="00764EEB">
              <w:rPr>
                <w:rFonts w:ascii="Arial Narrow" w:hAnsi="Arial Narrow" w:cs="Calibri"/>
                <w:color w:val="000000"/>
                <w:sz w:val="18"/>
              </w:rPr>
              <w:t>1.482.146+ 480.546</w:t>
            </w:r>
          </w:p>
          <w:p w14:paraId="330E5A9D" w14:textId="77777777" w:rsidR="00F62DBE" w:rsidRPr="00764EEB" w:rsidRDefault="00F62DBE" w:rsidP="004C4E0E">
            <w:pPr>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18"/>
              </w:rPr>
            </w:pPr>
            <w:r w:rsidRPr="00764EEB">
              <w:rPr>
                <w:rFonts w:ascii="Arial Narrow" w:hAnsi="Arial Narrow" w:cs="Calibri"/>
                <w:b/>
                <w:color w:val="000000"/>
                <w:sz w:val="18"/>
              </w:rPr>
              <w:t>=</w:t>
            </w:r>
            <w:r w:rsidRPr="00764EEB">
              <w:rPr>
                <w:rFonts w:ascii="Arial Narrow" w:hAnsi="Arial Narrow" w:cs="Calibri"/>
                <w:color w:val="000000"/>
                <w:sz w:val="18"/>
              </w:rPr>
              <w:t xml:space="preserve"> </w:t>
            </w:r>
            <w:r w:rsidRPr="00764EEB">
              <w:rPr>
                <w:rFonts w:ascii="Arial Narrow" w:hAnsi="Arial Narrow" w:cs="Calibri"/>
                <w:b/>
                <w:color w:val="000000"/>
                <w:sz w:val="18"/>
              </w:rPr>
              <w:t>1.962.692</w:t>
            </w:r>
          </w:p>
        </w:tc>
      </w:tr>
    </w:tbl>
    <w:p w14:paraId="319E3595" w14:textId="77777777" w:rsidR="00F62DBE" w:rsidRPr="003A0AF3" w:rsidRDefault="00F62DBE" w:rsidP="00F62DBE">
      <w:pPr>
        <w:spacing w:after="120"/>
        <w:ind w:right="425"/>
        <w:jc w:val="both"/>
        <w:rPr>
          <w:rFonts w:ascii="Arial" w:hAnsi="Arial" w:cs="Arial"/>
          <w:color w:val="1F497D" w:themeColor="text2"/>
          <w:sz w:val="20"/>
          <w:szCs w:val="20"/>
        </w:rPr>
      </w:pPr>
    </w:p>
    <w:p w14:paraId="1D7A71F8" w14:textId="77777777" w:rsidR="00F62DBE" w:rsidRPr="003A0AF3" w:rsidRDefault="00F62DBE" w:rsidP="00F62DBE">
      <w:pPr>
        <w:spacing w:after="120"/>
        <w:ind w:right="425"/>
        <w:jc w:val="both"/>
        <w:rPr>
          <w:rFonts w:ascii="Arial" w:hAnsi="Arial" w:cs="Arial"/>
          <w:color w:val="1F497D" w:themeColor="text2"/>
          <w:sz w:val="20"/>
          <w:szCs w:val="20"/>
        </w:rPr>
      </w:pPr>
    </w:p>
    <w:p w14:paraId="067795AE" w14:textId="704F67BE" w:rsidR="00A72DD8" w:rsidRPr="005308CA" w:rsidRDefault="00A72DD8" w:rsidP="003139B1">
      <w:pPr>
        <w:pStyle w:val="NormaleWeb"/>
        <w:spacing w:before="120" w:beforeAutospacing="0" w:after="120" w:afterAutospacing="0"/>
        <w:rPr>
          <w:rFonts w:ascii="Arial" w:hAnsi="Arial" w:cs="Arial"/>
          <w:color w:val="000000" w:themeColor="text1"/>
          <w:sz w:val="36"/>
          <w:szCs w:val="36"/>
        </w:rPr>
      </w:pPr>
      <w:r w:rsidRPr="005308CA">
        <w:rPr>
          <w:rFonts w:ascii="Georgia" w:hAnsi="Georgia"/>
          <w:bCs/>
          <w:color w:val="1F497D" w:themeColor="text2"/>
          <w:sz w:val="36"/>
          <w:szCs w:val="36"/>
        </w:rPr>
        <w:t>Per chiarimenti tecnici e metodologici</w:t>
      </w:r>
    </w:p>
    <w:tbl>
      <w:tblPr>
        <w:tblStyle w:val="Grigliatabella"/>
        <w:tblW w:w="9923"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42773C" w14:paraId="1FF4517E" w14:textId="77777777" w:rsidTr="0042773C">
        <w:tc>
          <w:tcPr>
            <w:tcW w:w="3398" w:type="dxa"/>
          </w:tcPr>
          <w:p w14:paraId="4F82B1D4" w14:textId="77777777" w:rsidR="0042773C" w:rsidRPr="005308CA" w:rsidRDefault="0042773C" w:rsidP="00A72DD8">
            <w:pPr>
              <w:pStyle w:val="NormaleWeb"/>
              <w:spacing w:before="0" w:beforeAutospacing="0" w:after="120" w:afterAutospacing="0"/>
              <w:rPr>
                <w:rFonts w:ascii="Arial" w:hAnsi="Arial" w:cs="Arial"/>
                <w:b/>
                <w:bCs/>
                <w:color w:val="1F497D"/>
                <w:sz w:val="22"/>
                <w:szCs w:val="22"/>
              </w:rPr>
            </w:pPr>
          </w:p>
          <w:p w14:paraId="7E3104A2" w14:textId="77777777" w:rsidR="00F62DBE" w:rsidRPr="003A0AF3" w:rsidRDefault="00F62DBE" w:rsidP="00F62DBE">
            <w:pPr>
              <w:pStyle w:val="NormaleWeb"/>
              <w:spacing w:before="0" w:beforeAutospacing="0" w:after="0" w:afterAutospacing="0"/>
              <w:rPr>
                <w:rFonts w:ascii="Arial" w:hAnsi="Arial" w:cs="Arial"/>
                <w:color w:val="1F497D" w:themeColor="text2"/>
                <w:sz w:val="22"/>
                <w:szCs w:val="22"/>
              </w:rPr>
            </w:pPr>
            <w:r w:rsidRPr="003A0AF3">
              <w:rPr>
                <w:rFonts w:ascii="Arial" w:hAnsi="Arial" w:cs="Arial"/>
                <w:b/>
                <w:bCs/>
                <w:color w:val="1F497D" w:themeColor="text2"/>
                <w:sz w:val="22"/>
                <w:szCs w:val="22"/>
              </w:rPr>
              <w:t>Maria Clelia Romano</w:t>
            </w:r>
          </w:p>
          <w:p w14:paraId="398BAF97" w14:textId="77777777" w:rsidR="00F62DBE" w:rsidRPr="003A0AF3" w:rsidRDefault="00D26D4E" w:rsidP="00F62DBE">
            <w:pPr>
              <w:pStyle w:val="NormaleWeb"/>
              <w:spacing w:before="0" w:beforeAutospacing="0" w:after="0" w:afterAutospacing="0"/>
              <w:rPr>
                <w:rFonts w:ascii="Arial" w:hAnsi="Arial" w:cs="Arial"/>
                <w:color w:val="1F497D" w:themeColor="text2"/>
                <w:sz w:val="22"/>
                <w:szCs w:val="22"/>
              </w:rPr>
            </w:pPr>
            <w:hyperlink r:id="rId41" w:history="1">
              <w:r w:rsidR="00F62DBE" w:rsidRPr="003A0AF3">
                <w:rPr>
                  <w:rStyle w:val="Collegamentoipertestuale"/>
                  <w:rFonts w:ascii="Arial" w:hAnsi="Arial" w:cs="Arial"/>
                  <w:color w:val="1F497D" w:themeColor="text2"/>
                  <w:sz w:val="22"/>
                  <w:szCs w:val="22"/>
                </w:rPr>
                <w:t>romano@istat.it</w:t>
              </w:r>
            </w:hyperlink>
          </w:p>
          <w:p w14:paraId="3BC554C3" w14:textId="50A5A829" w:rsidR="0042773C" w:rsidRPr="005308CA" w:rsidRDefault="0042773C" w:rsidP="00A72DD8">
            <w:pPr>
              <w:autoSpaceDE w:val="0"/>
              <w:autoSpaceDN w:val="0"/>
              <w:adjustRightInd w:val="0"/>
              <w:spacing w:after="120"/>
              <w:jc w:val="both"/>
              <w:rPr>
                <w:rFonts w:ascii="Arial" w:hAnsi="Arial" w:cs="Arial"/>
                <w:bCs/>
                <w:sz w:val="20"/>
                <w:szCs w:val="20"/>
              </w:rPr>
            </w:pPr>
          </w:p>
        </w:tc>
        <w:tc>
          <w:tcPr>
            <w:tcW w:w="3398" w:type="dxa"/>
          </w:tcPr>
          <w:p w14:paraId="63ECF6CB" w14:textId="77777777" w:rsidR="0042773C" w:rsidRPr="005308CA" w:rsidRDefault="0042773C" w:rsidP="00A72DD8">
            <w:pPr>
              <w:pStyle w:val="NormaleWeb"/>
              <w:spacing w:before="0" w:beforeAutospacing="0" w:after="120" w:afterAutospacing="0"/>
              <w:rPr>
                <w:rFonts w:ascii="Arial" w:hAnsi="Arial" w:cs="Arial"/>
                <w:b/>
                <w:bCs/>
                <w:color w:val="1F497D"/>
                <w:sz w:val="22"/>
                <w:szCs w:val="22"/>
              </w:rPr>
            </w:pPr>
          </w:p>
          <w:p w14:paraId="2A1F5ACC" w14:textId="77777777" w:rsidR="00F62DBE" w:rsidRPr="00D81D2B" w:rsidRDefault="00F62DBE" w:rsidP="00F62DBE">
            <w:pPr>
              <w:pStyle w:val="NormaleWeb"/>
              <w:spacing w:before="0" w:beforeAutospacing="0" w:after="0" w:afterAutospacing="0"/>
              <w:rPr>
                <w:rFonts w:ascii="Arial" w:hAnsi="Arial" w:cs="Arial"/>
                <w:b/>
                <w:bCs/>
                <w:color w:val="1F497D" w:themeColor="text2"/>
                <w:sz w:val="22"/>
                <w:szCs w:val="22"/>
              </w:rPr>
            </w:pPr>
            <w:r w:rsidRPr="00D81D2B">
              <w:rPr>
                <w:rFonts w:ascii="Arial" w:hAnsi="Arial" w:cs="Arial"/>
                <w:b/>
                <w:bCs/>
                <w:color w:val="1F497D" w:themeColor="text2"/>
                <w:sz w:val="22"/>
                <w:szCs w:val="22"/>
              </w:rPr>
              <w:t>Emanuela Bologna</w:t>
            </w:r>
          </w:p>
          <w:p w14:paraId="1C5196AE" w14:textId="0FEAFEA2" w:rsidR="0042773C" w:rsidRDefault="00F62DBE" w:rsidP="00F62DBE">
            <w:pPr>
              <w:autoSpaceDE w:val="0"/>
              <w:autoSpaceDN w:val="0"/>
              <w:adjustRightInd w:val="0"/>
              <w:spacing w:after="120"/>
              <w:jc w:val="both"/>
              <w:rPr>
                <w:rFonts w:ascii="Arial" w:hAnsi="Arial" w:cs="Arial"/>
                <w:bCs/>
                <w:sz w:val="20"/>
                <w:szCs w:val="20"/>
              </w:rPr>
            </w:pPr>
            <w:r w:rsidRPr="00D81D2B">
              <w:rPr>
                <w:rStyle w:val="Collegamentoipertestuale"/>
                <w:rFonts w:ascii="Arial" w:hAnsi="Arial" w:cs="Arial"/>
                <w:color w:val="1F497D" w:themeColor="text2"/>
                <w:sz w:val="22"/>
                <w:szCs w:val="22"/>
              </w:rPr>
              <w:t>bologna@istat.it</w:t>
            </w:r>
          </w:p>
        </w:tc>
      </w:tr>
    </w:tbl>
    <w:p w14:paraId="5C3BF3C0" w14:textId="77777777" w:rsidR="009B5890" w:rsidRDefault="009B5890" w:rsidP="00A2279C">
      <w:pPr>
        <w:pStyle w:val="Titolo3"/>
        <w:spacing w:before="0" w:beforeAutospacing="0" w:after="120" w:afterAutospacing="0"/>
        <w:rPr>
          <w:rFonts w:ascii="Arial" w:hAnsi="Arial" w:cs="Arial"/>
          <w:b w:val="0"/>
          <w:bCs w:val="0"/>
          <w:sz w:val="26"/>
          <w:szCs w:val="26"/>
        </w:rPr>
      </w:pPr>
    </w:p>
    <w:sectPr w:rsidR="009B5890" w:rsidSect="00297F6F">
      <w:footerReference w:type="default" r:id="rId42"/>
      <w:pgSz w:w="11906" w:h="16838" w:code="9"/>
      <w:pgMar w:top="567" w:right="707" w:bottom="680" w:left="851" w:header="0" w:footer="20"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925BE" w14:textId="77777777" w:rsidR="00D26D4E" w:rsidRDefault="00D26D4E">
      <w:r>
        <w:separator/>
      </w:r>
    </w:p>
  </w:endnote>
  <w:endnote w:type="continuationSeparator" w:id="0">
    <w:p w14:paraId="05CADEC2" w14:textId="77777777" w:rsidR="00D26D4E" w:rsidRDefault="00D2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A33D1" w14:textId="77777777" w:rsidR="009636E9" w:rsidRDefault="009636E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742A2E1" w14:textId="77777777" w:rsidR="009636E9" w:rsidRDefault="009636E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D6E70" w14:textId="77777777" w:rsidR="009636E9" w:rsidRDefault="009636E9" w:rsidP="00842757">
    <w:pPr>
      <w:pStyle w:val="Pidipagina"/>
      <w:tabs>
        <w:tab w:val="clear" w:pos="4819"/>
        <w:tab w:val="clear" w:pos="9638"/>
        <w:tab w:val="left" w:pos="777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E89D4" w14:textId="50981CA5" w:rsidR="009636E9" w:rsidRPr="00C469C4" w:rsidRDefault="009636E9" w:rsidP="00C469C4">
    <w:pPr>
      <w:pStyle w:val="Pidipagina"/>
      <w:ind w:left="-851"/>
      <w:rPr>
        <w:sz w:val="18"/>
      </w:rPr>
    </w:pPr>
    <w:r w:rsidRPr="00867DEB">
      <w:rPr>
        <w:noProof/>
        <w:sz w:val="18"/>
      </w:rPr>
      <mc:AlternateContent>
        <mc:Choice Requires="wps">
          <w:drawing>
            <wp:anchor distT="0" distB="0" distL="114300" distR="114300" simplePos="0" relativeHeight="251671040" behindDoc="0" locked="0" layoutInCell="1" allowOverlap="1" wp14:anchorId="1713802A" wp14:editId="2DD10D23">
              <wp:simplePos x="0" y="0"/>
              <wp:positionH relativeFrom="column">
                <wp:posOffset>-6985</wp:posOffset>
              </wp:positionH>
              <wp:positionV relativeFrom="paragraph">
                <wp:posOffset>588645</wp:posOffset>
              </wp:positionV>
              <wp:extent cx="3648883" cy="762000"/>
              <wp:effectExtent l="0" t="0" r="8890" b="0"/>
              <wp:wrapNone/>
              <wp:docPr id="8" name="Casella di testo 8"/>
              <wp:cNvGraphicFramePr/>
              <a:graphic xmlns:a="http://schemas.openxmlformats.org/drawingml/2006/main">
                <a:graphicData uri="http://schemas.microsoft.com/office/word/2010/wordprocessingShape">
                  <wps:wsp>
                    <wps:cNvSpPr txBox="1"/>
                    <wps:spPr>
                      <a:xfrm>
                        <a:off x="0" y="0"/>
                        <a:ext cx="3648883" cy="76200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636E9" w:rsidRPr="00404F39" w14:paraId="25958456" w14:textId="77777777" w:rsidTr="00CC45F3">
                            <w:trPr>
                              <w:trHeight w:val="1195"/>
                            </w:trPr>
                            <w:tc>
                              <w:tcPr>
                                <w:tcW w:w="3544" w:type="dxa"/>
                              </w:tcPr>
                              <w:p w14:paraId="1C61EAD6" w14:textId="77777777" w:rsidR="009636E9" w:rsidRPr="004649F8" w:rsidRDefault="009636E9" w:rsidP="00CC45F3">
                                <w:pPr>
                                  <w:rPr>
                                    <w:rFonts w:ascii="Arial Narrow" w:hAnsi="Arial Narrow"/>
                                    <w:b/>
                                    <w:bCs/>
                                    <w:color w:val="1F497D"/>
                                  </w:rPr>
                                </w:pPr>
                                <w:r w:rsidRPr="004649F8">
                                  <w:rPr>
                                    <w:rFonts w:ascii="Arial Narrow" w:hAnsi="Arial Narrow"/>
                                    <w:b/>
                                    <w:bCs/>
                                    <w:color w:val="1F497D"/>
                                  </w:rPr>
                                  <w:t>UFFICIO STAMPA</w:t>
                                </w:r>
                              </w:p>
                              <w:p w14:paraId="737AD1C8" w14:textId="77777777" w:rsidR="009636E9" w:rsidRPr="004649F8" w:rsidRDefault="009636E9" w:rsidP="00CC45F3">
                                <w:pPr>
                                  <w:rPr>
                                    <w:rFonts w:ascii="Arial Narrow" w:hAnsi="Arial Narrow"/>
                                    <w:color w:val="1F497D"/>
                                  </w:rPr>
                                </w:pPr>
                                <w:r w:rsidRPr="004649F8">
                                  <w:rPr>
                                    <w:rFonts w:ascii="Arial Narrow" w:hAnsi="Arial Narrow"/>
                                    <w:color w:val="1F497D"/>
                                  </w:rPr>
                                  <w:t>tel. +39 06 4673.2243/44</w:t>
                                </w:r>
                              </w:p>
                              <w:p w14:paraId="49CECEC8" w14:textId="77777777" w:rsidR="009636E9" w:rsidRPr="004649F8" w:rsidRDefault="00D26D4E" w:rsidP="00CC45F3">
                                <w:pPr>
                                  <w:rPr>
                                    <w:rFonts w:ascii="Arial Narrow" w:hAnsi="Arial Narrow"/>
                                    <w:color w:val="1F497D"/>
                                  </w:rPr>
                                </w:pPr>
                                <w:hyperlink r:id="rId1" w:history="1">
                                  <w:r w:rsidR="009636E9" w:rsidRPr="002E68C4">
                                    <w:rPr>
                                      <w:rStyle w:val="Collegamentoipertestuale"/>
                                      <w:rFonts w:ascii="Arial Narrow" w:hAnsi="Arial Narrow"/>
                                      <w:color w:val="023859"/>
                                    </w:rPr>
                                    <w:t>ufficiostampa@istat.it</w:t>
                                  </w:r>
                                </w:hyperlink>
                              </w:p>
                            </w:tc>
                            <w:tc>
                              <w:tcPr>
                                <w:tcW w:w="2126" w:type="dxa"/>
                              </w:tcPr>
                              <w:p w14:paraId="1DDFA281" w14:textId="0350E9F5" w:rsidR="009636E9" w:rsidRPr="00900B55" w:rsidRDefault="009636E9" w:rsidP="00CC45F3">
                                <w:pPr>
                                  <w:rPr>
                                    <w:rFonts w:ascii="Arial Narrow" w:hAnsi="Arial Narrow"/>
                                    <w:color w:val="1F497D"/>
                                    <w:lang w:val="en-US"/>
                                  </w:rPr>
                                </w:pPr>
                                <w:r w:rsidRPr="00900B55">
                                  <w:rPr>
                                    <w:rFonts w:ascii="Arial Narrow" w:hAnsi="Arial Narrow"/>
                                    <w:b/>
                                    <w:bCs/>
                                    <w:color w:val="1F497D"/>
                                    <w:lang w:val="en-US"/>
                                  </w:rPr>
                                  <w:t>CONTACT CENTRE</w:t>
                                </w:r>
                                <w:r w:rsidRPr="00900B55">
                                  <w:rPr>
                                    <w:rFonts w:ascii="Arial Narrow" w:hAnsi="Arial Narrow"/>
                                    <w:color w:val="1F497D"/>
                                    <w:lang w:val="en-US"/>
                                  </w:rPr>
                                  <w:br/>
                                  <w:t>tel. +39 06 4673.3102</w:t>
                                </w:r>
                                <w:r w:rsidRPr="00900B55">
                                  <w:rPr>
                                    <w:rFonts w:ascii="Arial Narrow" w:hAnsi="Arial Narrow"/>
                                    <w:color w:val="1F497D"/>
                                    <w:lang w:val="en-US"/>
                                  </w:rPr>
                                  <w:br/>
                                </w:r>
                                <w:hyperlink r:id="rId2" w:history="1">
                                  <w:r w:rsidRPr="00900B55">
                                    <w:rPr>
                                      <w:rStyle w:val="Collegamentoipertestuale"/>
                                      <w:rFonts w:ascii="Arial Narrow" w:hAnsi="Arial Narrow"/>
                                      <w:lang w:val="en-US"/>
                                    </w:rPr>
                                    <w:t>contact@istat.it</w:t>
                                  </w:r>
                                </w:hyperlink>
                              </w:p>
                              <w:p w14:paraId="2769EC28" w14:textId="77777777" w:rsidR="009636E9" w:rsidRPr="00642D55" w:rsidRDefault="009636E9" w:rsidP="00CC45F3">
                                <w:pPr>
                                  <w:rPr>
                                    <w:rFonts w:ascii="Arial Narrow" w:hAnsi="Arial Narrow"/>
                                    <w:color w:val="1F497D"/>
                                    <w:highlight w:val="yellow"/>
                                    <w:lang w:val="en-US"/>
                                  </w:rPr>
                                </w:pPr>
                              </w:p>
                            </w:tc>
                          </w:tr>
                        </w:tbl>
                        <w:p w14:paraId="7402ADDB" w14:textId="77777777" w:rsidR="009636E9" w:rsidRPr="004649F8" w:rsidRDefault="009636E9" w:rsidP="008F1908">
                          <w:pPr>
                            <w:rPr>
                              <w:rFonts w:ascii="Arial Narrow" w:hAnsi="Arial Narrow"/>
                              <w:color w:val="1F497D"/>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3802A" id="_x0000_t202" coordsize="21600,21600" o:spt="202" path="m,l,21600r21600,l21600,xe">
              <v:stroke joinstyle="miter"/>
              <v:path gradientshapeok="t" o:connecttype="rect"/>
            </v:shapetype>
            <v:shape id="Casella di testo 8" o:spid="_x0000_s1027" type="#_x0000_t202" style="position:absolute;left:0;text-align:left;margin-left:-.55pt;margin-top:46.35pt;width:287.3pt;height:6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" filled="f" stroked="f" strokeweight=".5p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636E9" w:rsidRPr="00404F39" w14:paraId="25958456" w14:textId="77777777" w:rsidTr="00CC45F3">
                      <w:trPr>
                        <w:trHeight w:val="1195"/>
                      </w:trPr>
                      <w:tc>
                        <w:tcPr>
                          <w:tcW w:w="3544" w:type="dxa"/>
                        </w:tcPr>
                        <w:p w14:paraId="1C61EAD6" w14:textId="77777777" w:rsidR="009636E9" w:rsidRPr="004649F8" w:rsidRDefault="009636E9" w:rsidP="00CC45F3">
                          <w:pPr>
                            <w:rPr>
                              <w:rFonts w:ascii="Arial Narrow" w:hAnsi="Arial Narrow"/>
                              <w:b/>
                              <w:bCs/>
                              <w:color w:val="1F497D"/>
                            </w:rPr>
                          </w:pPr>
                          <w:r w:rsidRPr="004649F8">
                            <w:rPr>
                              <w:rFonts w:ascii="Arial Narrow" w:hAnsi="Arial Narrow"/>
                              <w:b/>
                              <w:bCs/>
                              <w:color w:val="1F497D"/>
                            </w:rPr>
                            <w:t>UFFICIO STAMPA</w:t>
                          </w:r>
                        </w:p>
                        <w:p w14:paraId="737AD1C8" w14:textId="77777777" w:rsidR="009636E9" w:rsidRPr="004649F8" w:rsidRDefault="009636E9" w:rsidP="00CC45F3">
                          <w:pPr>
                            <w:rPr>
                              <w:rFonts w:ascii="Arial Narrow" w:hAnsi="Arial Narrow"/>
                              <w:color w:val="1F497D"/>
                            </w:rPr>
                          </w:pPr>
                          <w:r w:rsidRPr="004649F8">
                            <w:rPr>
                              <w:rFonts w:ascii="Arial Narrow" w:hAnsi="Arial Narrow"/>
                              <w:color w:val="1F497D"/>
                            </w:rPr>
                            <w:t>tel. +39 06 4673.2243/44</w:t>
                          </w:r>
                        </w:p>
                        <w:p w14:paraId="49CECEC8" w14:textId="77777777" w:rsidR="009636E9" w:rsidRPr="004649F8" w:rsidRDefault="00D26D4E" w:rsidP="00CC45F3">
                          <w:pPr>
                            <w:rPr>
                              <w:rFonts w:ascii="Arial Narrow" w:hAnsi="Arial Narrow"/>
                              <w:color w:val="1F497D"/>
                            </w:rPr>
                          </w:pPr>
                          <w:hyperlink r:id="rId3" w:history="1">
                            <w:r w:rsidR="009636E9" w:rsidRPr="002E68C4">
                              <w:rPr>
                                <w:rStyle w:val="Collegamentoipertestuale"/>
                                <w:rFonts w:ascii="Arial Narrow" w:hAnsi="Arial Narrow"/>
                                <w:color w:val="023859"/>
                              </w:rPr>
                              <w:t>ufficiostampa@istat.it</w:t>
                            </w:r>
                          </w:hyperlink>
                        </w:p>
                      </w:tc>
                      <w:tc>
                        <w:tcPr>
                          <w:tcW w:w="2126" w:type="dxa"/>
                        </w:tcPr>
                        <w:p w14:paraId="1DDFA281" w14:textId="0350E9F5" w:rsidR="009636E9" w:rsidRPr="00900B55" w:rsidRDefault="009636E9" w:rsidP="00CC45F3">
                          <w:pPr>
                            <w:rPr>
                              <w:rFonts w:ascii="Arial Narrow" w:hAnsi="Arial Narrow"/>
                              <w:color w:val="1F497D"/>
                              <w:lang w:val="en-US"/>
                            </w:rPr>
                          </w:pPr>
                          <w:r w:rsidRPr="00900B55">
                            <w:rPr>
                              <w:rFonts w:ascii="Arial Narrow" w:hAnsi="Arial Narrow"/>
                              <w:b/>
                              <w:bCs/>
                              <w:color w:val="1F497D"/>
                              <w:lang w:val="en-US"/>
                            </w:rPr>
                            <w:t>CONTACT CENTRE</w:t>
                          </w:r>
                          <w:r w:rsidRPr="00900B55">
                            <w:rPr>
                              <w:rFonts w:ascii="Arial Narrow" w:hAnsi="Arial Narrow"/>
                              <w:color w:val="1F497D"/>
                              <w:lang w:val="en-US"/>
                            </w:rPr>
                            <w:br/>
                            <w:t>tel. +39 06 4673.3102</w:t>
                          </w:r>
                          <w:r w:rsidRPr="00900B55">
                            <w:rPr>
                              <w:rFonts w:ascii="Arial Narrow" w:hAnsi="Arial Narrow"/>
                              <w:color w:val="1F497D"/>
                              <w:lang w:val="en-US"/>
                            </w:rPr>
                            <w:br/>
                          </w:r>
                          <w:hyperlink r:id="rId4" w:history="1">
                            <w:r w:rsidRPr="00900B55">
                              <w:rPr>
                                <w:rStyle w:val="Collegamentoipertestuale"/>
                                <w:rFonts w:ascii="Arial Narrow" w:hAnsi="Arial Narrow"/>
                                <w:lang w:val="en-US"/>
                              </w:rPr>
                              <w:t>contact@istat.it</w:t>
                            </w:r>
                          </w:hyperlink>
                        </w:p>
                        <w:p w14:paraId="2769EC28" w14:textId="77777777" w:rsidR="009636E9" w:rsidRPr="00642D55" w:rsidRDefault="009636E9" w:rsidP="00CC45F3">
                          <w:pPr>
                            <w:rPr>
                              <w:rFonts w:ascii="Arial Narrow" w:hAnsi="Arial Narrow"/>
                              <w:color w:val="1F497D"/>
                              <w:highlight w:val="yellow"/>
                              <w:lang w:val="en-US"/>
                            </w:rPr>
                          </w:pPr>
                        </w:p>
                      </w:tc>
                    </w:tr>
                  </w:tbl>
                  <w:p w14:paraId="7402ADDB" w14:textId="77777777" w:rsidR="009636E9" w:rsidRPr="004649F8" w:rsidRDefault="009636E9" w:rsidP="008F1908">
                    <w:pPr>
                      <w:rPr>
                        <w:rFonts w:ascii="Arial Narrow" w:hAnsi="Arial Narrow"/>
                        <w:color w:val="1F497D"/>
                        <w:lang w:val="en-US"/>
                      </w:rPr>
                    </w:pPr>
                  </w:p>
                </w:txbxContent>
              </v:textbox>
            </v:shape>
          </w:pict>
        </mc:Fallback>
      </mc:AlternateContent>
    </w:r>
    <w:r w:rsidRPr="00867DEB">
      <w:rPr>
        <w:noProof/>
        <w:sz w:val="18"/>
      </w:rPr>
      <w:drawing>
        <wp:inline distT="0" distB="0" distL="0" distR="0" wp14:anchorId="738F8315" wp14:editId="032E8349">
          <wp:extent cx="7534800" cy="16416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5"/>
                  <a:stretch>
                    <a:fillRect/>
                  </a:stretch>
                </pic:blipFill>
                <pic:spPr>
                  <a:xfrm>
                    <a:off x="0" y="0"/>
                    <a:ext cx="7534800" cy="164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highlight w:val="lightGray"/>
      </w:rPr>
      <w:id w:val="-1302685971"/>
      <w:docPartObj>
        <w:docPartGallery w:val="Page Numbers (Bottom of Page)"/>
        <w:docPartUnique/>
      </w:docPartObj>
    </w:sdtPr>
    <w:sdtEndPr/>
    <w:sdtContent>
      <w:p w14:paraId="18F1D8F9" w14:textId="2CE42B81" w:rsidR="009636E9" w:rsidRDefault="009636E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48512" behindDoc="0" locked="0" layoutInCell="1" allowOverlap="1" wp14:anchorId="6A06D23E" wp14:editId="39B01BCE">
                  <wp:simplePos x="0" y="0"/>
                  <wp:positionH relativeFrom="column">
                    <wp:posOffset>-626072</wp:posOffset>
                  </wp:positionH>
                  <wp:positionV relativeFrom="paragraph">
                    <wp:posOffset>-2961346</wp:posOffset>
                  </wp:positionV>
                  <wp:extent cx="7553325" cy="3476625"/>
                  <wp:effectExtent l="0" t="0" r="9525" b="952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BBAA" id="Rettangolo 10" o:spid="_x0000_s1026" style="position:absolute;margin-left:-49.3pt;margin-top:-233.2pt;width:594.75pt;height:27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" fillcolor="#d8d8d8 [2732]" stroked="f" strokeweight="2pt"/>
              </w:pict>
            </mc:Fallback>
          </mc:AlternateContent>
        </w:r>
        <w:r>
          <w:rPr>
            <w:noProof/>
            <w:sz w:val="28"/>
            <w:szCs w:val="28"/>
          </w:rPr>
          <mc:AlternateContent>
            <mc:Choice Requires="wps">
              <w:drawing>
                <wp:anchor distT="4294967295" distB="4294967295" distL="114300" distR="114300" simplePos="0" relativeHeight="251663872" behindDoc="0" locked="0" layoutInCell="1" allowOverlap="1" wp14:anchorId="58CCC277" wp14:editId="5DC3F45D">
                  <wp:simplePos x="0" y="0"/>
                  <wp:positionH relativeFrom="column">
                    <wp:posOffset>-3810</wp:posOffset>
                  </wp:positionH>
                  <wp:positionV relativeFrom="paragraph">
                    <wp:posOffset>-71755</wp:posOffset>
                  </wp:positionV>
                  <wp:extent cx="6299835" cy="0"/>
                  <wp:effectExtent l="0" t="0" r="24765" b="19050"/>
                  <wp:wrapNone/>
                  <wp:docPr id="30" name="Connettore 1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E2B271" id="Connettore 1 30"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5.65pt" to="49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60800" behindDoc="0" locked="0" layoutInCell="1" allowOverlap="1" wp14:anchorId="26D6D613" wp14:editId="41828EE4">
                  <wp:simplePos x="0" y="0"/>
                  <wp:positionH relativeFrom="column">
                    <wp:posOffset>-2870</wp:posOffset>
                  </wp:positionH>
                  <wp:positionV relativeFrom="paragraph">
                    <wp:posOffset>-2493645</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B0419" id="Connettore 1 2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96.35pt" to="495.8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" strokecolor="white [3212]" strokeweight="1.25pt">
                  <o:lock v:ext="edit" shapetype="f"/>
                </v:line>
              </w:pict>
            </mc:Fallback>
          </mc:AlternateContent>
        </w:r>
        <w:r w:rsidRPr="00A17739">
          <w:rPr>
            <w:rFonts w:ascii="Arial" w:hAnsi="Arial" w:cs="Arial"/>
            <w:noProof/>
            <w:sz w:val="22"/>
            <w:szCs w:val="22"/>
          </w:rPr>
          <w:drawing>
            <wp:anchor distT="0" distB="0" distL="114300" distR="114300" simplePos="0" relativeHeight="251657728" behindDoc="0" locked="0" layoutInCell="1" allowOverlap="1" wp14:anchorId="68E2F750" wp14:editId="48B0AB60">
              <wp:simplePos x="0" y="0"/>
              <wp:positionH relativeFrom="column">
                <wp:posOffset>-545465</wp:posOffset>
              </wp:positionH>
              <wp:positionV relativeFrom="paragraph">
                <wp:posOffset>-3345505</wp:posOffset>
              </wp:positionV>
              <wp:extent cx="466725" cy="483235"/>
              <wp:effectExtent l="0" t="0" r="9525" b="0"/>
              <wp:wrapNone/>
              <wp:docPr id="40"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anchor>
          </w:drawing>
        </w:r>
        <w:sdt>
          <w:sdtPr>
            <w:rPr>
              <w:rFonts w:asciiTheme="majorHAnsi" w:eastAsiaTheme="majorEastAsia" w:hAnsiTheme="majorHAnsi" w:cstheme="majorBidi"/>
              <w:highlight w:val="lightGray"/>
            </w:rPr>
            <w:id w:val="1631510004"/>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4656" behindDoc="0" locked="0" layoutInCell="0" allowOverlap="1" wp14:anchorId="03B976F7" wp14:editId="3CAB66F4">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14:paraId="222E345C" w14:textId="3DFFCADA" w:rsidR="009636E9" w:rsidRPr="001B745D" w:rsidRDefault="009636E9"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04F39">
                                    <w:rPr>
                                      <w:rFonts w:ascii="Arial" w:hAnsi="Arial" w:cs="Arial"/>
                                      <w:b/>
                                      <w:noProof/>
                                      <w:color w:val="244061" w:themeColor="accent1" w:themeShade="80"/>
                                      <w:sz w:val="20"/>
                                      <w:szCs w:val="20"/>
                                    </w:rPr>
                                    <w:t>3</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3B976F7" id="Rettangolo 4" o:spid="_x0000_s1028" style="position:absolute;margin-left:14.1pt;margin-top:768.35pt;width:31.4pt;height:25.95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A11heHrAQAArgMAAA4AAAAAAAAAAAAAAAAALgIAAGRycy9lMm9E&#10;b2MueG1sUEsBAi0AFAAGAAgAAAAhACQ23l7hAAAACwEAAA8AAAAAAAAAAAAAAAAARQQAAGRycy9k&#10;b3ducmV2LnhtbFBLBQYAAAAABAAEAPMAAABTBQAAAAA=&#10;" o:allowincell="f" filled="f" stroked="f">
                      <v:textbox>
                        <w:txbxContent>
                          <w:p w14:paraId="222E345C" w14:textId="3DFFCADA" w:rsidR="009636E9" w:rsidRPr="001B745D" w:rsidRDefault="009636E9"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404F39">
                              <w:rPr>
                                <w:rFonts w:ascii="Arial" w:hAnsi="Arial" w:cs="Arial"/>
                                <w:b/>
                                <w:noProof/>
                                <w:color w:val="244061" w:themeColor="accent1" w:themeShade="80"/>
                                <w:sz w:val="20"/>
                                <w:szCs w:val="20"/>
                              </w:rPr>
                              <w:t>3</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51584" behindDoc="0" locked="0" layoutInCell="1" allowOverlap="1" wp14:anchorId="404EE0D2" wp14:editId="4865B81F">
                  <wp:simplePos x="0" y="0"/>
                  <wp:positionH relativeFrom="column">
                    <wp:posOffset>5678170</wp:posOffset>
                  </wp:positionH>
                  <wp:positionV relativeFrom="paragraph">
                    <wp:posOffset>-263525</wp:posOffset>
                  </wp:positionV>
                  <wp:extent cx="1256030" cy="788035"/>
                  <wp:effectExtent l="0" t="0" r="127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sdtContent>
        </w:sdt>
      </w:p>
    </w:sdtContent>
  </w:sdt>
  <w:p w14:paraId="111D7A23" w14:textId="77777777" w:rsidR="009636E9" w:rsidRDefault="009636E9" w:rsidP="00842757">
    <w:pPr>
      <w:pStyle w:val="Pidipagina"/>
      <w:tabs>
        <w:tab w:val="clear" w:pos="4819"/>
        <w:tab w:val="clear" w:pos="9638"/>
        <w:tab w:val="left" w:pos="777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846989226"/>
      <w:docPartObj>
        <w:docPartGallery w:val="Page Numbers (Bottom of Page)"/>
        <w:docPartUnique/>
      </w:docPartObj>
    </w:sdtPr>
    <w:sdtEndPr/>
    <w:sdtContent>
      <w:p w14:paraId="56316126" w14:textId="31B8CA86" w:rsidR="009636E9" w:rsidRDefault="009636E9" w:rsidP="00416E3D">
        <w:pPr>
          <w:rPr>
            <w:rFonts w:asciiTheme="majorHAnsi" w:eastAsiaTheme="majorEastAsia" w:hAnsiTheme="majorHAnsi" w:cstheme="majorBidi"/>
          </w:rPr>
        </w:pPr>
        <w:r w:rsidRPr="003139B1">
          <w:rPr>
            <w:rFonts w:asciiTheme="majorHAnsi" w:eastAsiaTheme="majorEastAsia" w:hAnsiTheme="majorHAnsi" w:cstheme="majorBidi"/>
            <w:noProof/>
          </w:rPr>
          <mc:AlternateContent>
            <mc:Choice Requires="wps">
              <w:drawing>
                <wp:anchor distT="0" distB="0" distL="114300" distR="114300" simplePos="0" relativeHeight="251668992" behindDoc="0" locked="0" layoutInCell="1" allowOverlap="1" wp14:anchorId="0B169A96" wp14:editId="6A9A4E5B">
                  <wp:simplePos x="0" y="0"/>
                  <wp:positionH relativeFrom="page">
                    <wp:posOffset>6511158</wp:posOffset>
                  </wp:positionH>
                  <wp:positionV relativeFrom="page">
                    <wp:posOffset>10137228</wp:posOffset>
                  </wp:positionV>
                  <wp:extent cx="1038159" cy="557135"/>
                  <wp:effectExtent l="0" t="0" r="0" b="0"/>
                  <wp:wrapNone/>
                  <wp:docPr id="24" name="Triangolo isosce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159" cy="557135"/>
                          </a:xfrm>
                          <a:prstGeom prst="triangle">
                            <a:avLst>
                              <a:gd name="adj" fmla="val 100000"/>
                            </a:avLst>
                          </a:prstGeom>
                          <a:solidFill>
                            <a:schemeClr val="bg1">
                              <a:lumMod val="85000"/>
                            </a:schemeClr>
                          </a:solidFill>
                          <a:ln>
                            <a:noFill/>
                          </a:ln>
                        </wps:spPr>
                        <wps:txbx>
                          <w:txbxContent>
                            <w:p w14:paraId="7D3522F6" w14:textId="17E4220E" w:rsidR="009636E9" w:rsidRPr="003139B1" w:rsidRDefault="009636E9">
                              <w:pPr>
                                <w:jc w:val="center"/>
                                <w:rPr>
                                  <w:rFonts w:ascii="Arial" w:hAnsi="Arial" w:cs="Arial"/>
                                  <w:color w:val="0D0D0D" w:themeColor="text1" w:themeTint="F2"/>
                                  <w:sz w:val="20"/>
                                  <w:szCs w:val="20"/>
                                </w:rPr>
                              </w:pPr>
                              <w:r w:rsidRPr="003139B1">
                                <w:rPr>
                                  <w:rFonts w:ascii="Arial" w:eastAsiaTheme="minorEastAsia" w:hAnsi="Arial" w:cs="Arial"/>
                                  <w:color w:val="0D0D0D" w:themeColor="text1" w:themeTint="F2"/>
                                  <w:sz w:val="20"/>
                                  <w:szCs w:val="20"/>
                                </w:rPr>
                                <w:fldChar w:fldCharType="begin"/>
                              </w:r>
                              <w:r w:rsidRPr="003139B1">
                                <w:rPr>
                                  <w:rFonts w:ascii="Arial" w:hAnsi="Arial" w:cs="Arial"/>
                                  <w:color w:val="0D0D0D" w:themeColor="text1" w:themeTint="F2"/>
                                  <w:sz w:val="20"/>
                                  <w:szCs w:val="20"/>
                                </w:rPr>
                                <w:instrText>PAGE    \* MERGEFORMAT</w:instrText>
                              </w:r>
                              <w:r w:rsidRPr="003139B1">
                                <w:rPr>
                                  <w:rFonts w:ascii="Arial" w:eastAsiaTheme="minorEastAsia" w:hAnsi="Arial" w:cs="Arial"/>
                                  <w:color w:val="0D0D0D" w:themeColor="text1" w:themeTint="F2"/>
                                  <w:sz w:val="20"/>
                                  <w:szCs w:val="20"/>
                                </w:rPr>
                                <w:fldChar w:fldCharType="separate"/>
                              </w:r>
                              <w:r w:rsidR="00404F39" w:rsidRPr="00404F39">
                                <w:rPr>
                                  <w:rFonts w:ascii="Arial" w:eastAsiaTheme="majorEastAsia" w:hAnsi="Arial" w:cs="Arial"/>
                                  <w:noProof/>
                                  <w:color w:val="0D0D0D" w:themeColor="text1" w:themeTint="F2"/>
                                  <w:sz w:val="20"/>
                                  <w:szCs w:val="20"/>
                                </w:rPr>
                                <w:t>17</w:t>
                              </w:r>
                              <w:r w:rsidRPr="003139B1">
                                <w:rPr>
                                  <w:rFonts w:ascii="Arial" w:eastAsiaTheme="majorEastAsia" w:hAnsi="Arial" w:cs="Arial"/>
                                  <w:color w:val="0D0D0D" w:themeColor="text1" w:themeTint="F2"/>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69A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24" o:spid="_x0000_s1029" type="#_x0000_t5" style="position:absolute;margin-left:512.7pt;margin-top:798.2pt;width:81.75pt;height:43.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" adj="21600" fillcolor="#d8d8d8 [2732]" stroked="f">
                  <v:textbox>
                    <w:txbxContent>
                      <w:p w14:paraId="7D3522F6" w14:textId="17E4220E" w:rsidR="009636E9" w:rsidRPr="003139B1" w:rsidRDefault="009636E9">
                        <w:pPr>
                          <w:jc w:val="center"/>
                          <w:rPr>
                            <w:rFonts w:ascii="Arial" w:hAnsi="Arial" w:cs="Arial"/>
                            <w:color w:val="0D0D0D" w:themeColor="text1" w:themeTint="F2"/>
                            <w:sz w:val="20"/>
                            <w:szCs w:val="20"/>
                          </w:rPr>
                        </w:pPr>
                        <w:r w:rsidRPr="003139B1">
                          <w:rPr>
                            <w:rFonts w:ascii="Arial" w:eastAsiaTheme="minorEastAsia" w:hAnsi="Arial" w:cs="Arial"/>
                            <w:color w:val="0D0D0D" w:themeColor="text1" w:themeTint="F2"/>
                            <w:sz w:val="20"/>
                            <w:szCs w:val="20"/>
                          </w:rPr>
                          <w:fldChar w:fldCharType="begin"/>
                        </w:r>
                        <w:r w:rsidRPr="003139B1">
                          <w:rPr>
                            <w:rFonts w:ascii="Arial" w:hAnsi="Arial" w:cs="Arial"/>
                            <w:color w:val="0D0D0D" w:themeColor="text1" w:themeTint="F2"/>
                            <w:sz w:val="20"/>
                            <w:szCs w:val="20"/>
                          </w:rPr>
                          <w:instrText>PAGE    \* MERGEFORMAT</w:instrText>
                        </w:r>
                        <w:r w:rsidRPr="003139B1">
                          <w:rPr>
                            <w:rFonts w:ascii="Arial" w:eastAsiaTheme="minorEastAsia" w:hAnsi="Arial" w:cs="Arial"/>
                            <w:color w:val="0D0D0D" w:themeColor="text1" w:themeTint="F2"/>
                            <w:sz w:val="20"/>
                            <w:szCs w:val="20"/>
                          </w:rPr>
                          <w:fldChar w:fldCharType="separate"/>
                        </w:r>
                        <w:r w:rsidR="00404F39" w:rsidRPr="00404F39">
                          <w:rPr>
                            <w:rFonts w:ascii="Arial" w:eastAsiaTheme="majorEastAsia" w:hAnsi="Arial" w:cs="Arial"/>
                            <w:noProof/>
                            <w:color w:val="0D0D0D" w:themeColor="text1" w:themeTint="F2"/>
                            <w:sz w:val="20"/>
                            <w:szCs w:val="20"/>
                          </w:rPr>
                          <w:t>17</w:t>
                        </w:r>
                        <w:r w:rsidRPr="003139B1">
                          <w:rPr>
                            <w:rFonts w:ascii="Arial" w:eastAsiaTheme="majorEastAsia" w:hAnsi="Arial" w:cs="Arial"/>
                            <w:color w:val="0D0D0D" w:themeColor="text1" w:themeTint="F2"/>
                            <w:sz w:val="20"/>
                            <w:szCs w:val="20"/>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925C4" w14:textId="77777777" w:rsidR="00D26D4E" w:rsidRDefault="00D26D4E">
      <w:r>
        <w:separator/>
      </w:r>
    </w:p>
  </w:footnote>
  <w:footnote w:type="continuationSeparator" w:id="0">
    <w:p w14:paraId="2F0DE289" w14:textId="77777777" w:rsidR="00D26D4E" w:rsidRDefault="00D26D4E">
      <w:r>
        <w:continuationSeparator/>
      </w:r>
    </w:p>
  </w:footnote>
  <w:footnote w:id="1">
    <w:p w14:paraId="4857D7FB" w14:textId="77777777" w:rsidR="009636E9" w:rsidRPr="00764EEB" w:rsidRDefault="009636E9" w:rsidP="00324545">
      <w:pPr>
        <w:pStyle w:val="Testonotaapidipagina"/>
        <w:ind w:left="142" w:hanging="142"/>
        <w:jc w:val="both"/>
        <w:rPr>
          <w:rFonts w:ascii="Arial" w:hAnsi="Arial" w:cs="Arial"/>
          <w:sz w:val="16"/>
          <w:szCs w:val="16"/>
        </w:rPr>
      </w:pPr>
      <w:r w:rsidRPr="009A24AE">
        <w:rPr>
          <w:rStyle w:val="Rimandonotaapidipagina"/>
        </w:rPr>
        <w:footnoteRef/>
      </w:r>
      <w:r w:rsidRPr="009A24AE">
        <w:t xml:space="preserve"> </w:t>
      </w:r>
      <w:r w:rsidRPr="00764EEB">
        <w:rPr>
          <w:rFonts w:ascii="Arial" w:hAnsi="Arial" w:cs="Arial"/>
          <w:sz w:val="16"/>
          <w:szCs w:val="16"/>
        </w:rPr>
        <w:t>Il modello prescelto, sulla base della concordanza, considera le seguenti variabili ausiliarie: ripartizione geografica (Nord-Est, Nord-Ovest, Centro, Sud, Isole) e tipologia comunale (area metropolitana, cintura metropolitana, altri comuni per dimensione, fino a 2000 abitanti, 2000-1000, 10000-50000, più di 50000 abitanti); ripartizione x tipologia comunale; regione; capo famiglia maggiore di 50 anni; numero di componenti della famiglia (1, 2, 3, 4, 5 o più); presenza di donne in famiglia; presenza di stranieri in famiglia; titolo di studio più elevato in famiglia (elementare, media, diploma, laurea, post-laurea); famiglia con disoccupati; famiglia con percettori di reddito; famiglia con inattivi.</w:t>
      </w:r>
    </w:p>
  </w:footnote>
  <w:footnote w:id="2">
    <w:p w14:paraId="6D058CED" w14:textId="77777777" w:rsidR="009636E9" w:rsidRPr="00764EEB" w:rsidRDefault="009636E9" w:rsidP="00324545">
      <w:pPr>
        <w:pStyle w:val="Testonotaapidipagina"/>
        <w:ind w:left="142" w:hanging="142"/>
        <w:rPr>
          <w:rFonts w:ascii="Arial" w:hAnsi="Arial" w:cs="Arial"/>
          <w:sz w:val="16"/>
          <w:szCs w:val="16"/>
          <w:lang w:val="en-GB"/>
        </w:rPr>
      </w:pPr>
      <w:r w:rsidRPr="00764EEB">
        <w:rPr>
          <w:rFonts w:ascii="Arial" w:hAnsi="Arial" w:cs="Arial"/>
          <w:sz w:val="16"/>
          <w:szCs w:val="16"/>
          <w:vertAlign w:val="superscript"/>
        </w:rPr>
        <w:footnoteRef/>
      </w:r>
      <w:r w:rsidRPr="00764EEB">
        <w:rPr>
          <w:rFonts w:ascii="Arial" w:hAnsi="Arial" w:cs="Arial"/>
          <w:sz w:val="16"/>
          <w:szCs w:val="16"/>
          <w:lang w:val="en-US"/>
        </w:rPr>
        <w:t xml:space="preserve"> Zardetto D. (2015).ReGenesees: an Advanced R System for Calibration, Estimation and Sampling Error Assessment in Complex Sample Surveys, (extended version). </w:t>
      </w:r>
      <w:r w:rsidRPr="00764EEB">
        <w:rPr>
          <w:rFonts w:ascii="Arial" w:hAnsi="Arial" w:cs="Arial"/>
          <w:i/>
          <w:sz w:val="16"/>
          <w:szCs w:val="16"/>
          <w:lang w:val="en-US"/>
        </w:rPr>
        <w:t>Journal of Official Statistics</w:t>
      </w:r>
      <w:r w:rsidRPr="00764EEB">
        <w:rPr>
          <w:rFonts w:ascii="Arial" w:hAnsi="Arial" w:cs="Arial"/>
          <w:sz w:val="16"/>
          <w:szCs w:val="16"/>
          <w:lang w:val="en-US"/>
        </w:rPr>
        <w:t>, 31(2):177-203.</w:t>
      </w:r>
    </w:p>
  </w:footnote>
  <w:footnote w:id="3">
    <w:p w14:paraId="08FC4AA6" w14:textId="77777777" w:rsidR="009636E9" w:rsidRPr="00EE7081" w:rsidRDefault="009636E9" w:rsidP="00324545">
      <w:pPr>
        <w:pStyle w:val="Testonotaapidipagina"/>
        <w:ind w:left="142" w:hanging="142"/>
        <w:rPr>
          <w:rFonts w:ascii="Arial" w:hAnsi="Arial" w:cs="Arial"/>
          <w:sz w:val="16"/>
          <w:szCs w:val="16"/>
          <w:lang w:val="en-GB"/>
        </w:rPr>
      </w:pPr>
      <w:r w:rsidRPr="00764EEB">
        <w:rPr>
          <w:rFonts w:ascii="Arial" w:hAnsi="Arial" w:cs="Arial"/>
          <w:sz w:val="16"/>
          <w:szCs w:val="16"/>
          <w:vertAlign w:val="superscript"/>
        </w:rPr>
        <w:footnoteRef/>
      </w:r>
      <w:r w:rsidRPr="00764EEB">
        <w:rPr>
          <w:rFonts w:ascii="Arial" w:hAnsi="Arial" w:cs="Arial"/>
          <w:sz w:val="16"/>
          <w:szCs w:val="16"/>
          <w:lang w:val="en-GB"/>
        </w:rPr>
        <w:t xml:space="preserve"> </w:t>
      </w:r>
      <w:r w:rsidRPr="00EE7081">
        <w:rPr>
          <w:rFonts w:ascii="Arial" w:hAnsi="Arial" w:cs="Arial"/>
          <w:sz w:val="16"/>
          <w:szCs w:val="16"/>
          <w:lang w:val="en-GB"/>
        </w:rPr>
        <w:t xml:space="preserve">Deville, J. C., &amp; Särndal, C. E. (1992). </w:t>
      </w:r>
      <w:r w:rsidRPr="00EE7081">
        <w:rPr>
          <w:rFonts w:ascii="Arial" w:hAnsi="Arial" w:cs="Arial"/>
          <w:sz w:val="16"/>
          <w:szCs w:val="16"/>
          <w:lang w:val="en-US"/>
        </w:rPr>
        <w:t xml:space="preserve">Calibration estimators in survey sampling. </w:t>
      </w:r>
      <w:r w:rsidRPr="00EE7081">
        <w:rPr>
          <w:rFonts w:ascii="Arial" w:hAnsi="Arial" w:cs="Arial"/>
          <w:i/>
          <w:sz w:val="16"/>
          <w:szCs w:val="16"/>
          <w:lang w:val="en-US"/>
        </w:rPr>
        <w:t>Journal of the American statistical Association</w:t>
      </w:r>
      <w:r w:rsidRPr="00EE7081">
        <w:rPr>
          <w:rFonts w:ascii="Arial" w:hAnsi="Arial" w:cs="Arial"/>
          <w:sz w:val="16"/>
          <w:szCs w:val="16"/>
          <w:lang w:val="en-US"/>
        </w:rPr>
        <w:t>, 87(418), 376-382.</w:t>
      </w:r>
    </w:p>
  </w:footnote>
  <w:footnote w:id="4">
    <w:p w14:paraId="51C8812B" w14:textId="77777777" w:rsidR="009636E9" w:rsidRPr="00EE7081" w:rsidRDefault="009636E9" w:rsidP="00324545">
      <w:pPr>
        <w:pStyle w:val="Testonotaapidipagina"/>
        <w:ind w:left="142" w:hanging="142"/>
        <w:rPr>
          <w:rFonts w:ascii="Arial" w:hAnsi="Arial" w:cs="Arial"/>
          <w:sz w:val="16"/>
          <w:szCs w:val="16"/>
          <w:lang w:val="en-GB"/>
        </w:rPr>
      </w:pPr>
      <w:r w:rsidRPr="00EE7081">
        <w:rPr>
          <w:rFonts w:ascii="Arial" w:hAnsi="Arial" w:cs="Arial"/>
          <w:sz w:val="16"/>
          <w:szCs w:val="16"/>
          <w:vertAlign w:val="superscript"/>
        </w:rPr>
        <w:footnoteRef/>
      </w:r>
      <w:r w:rsidRPr="00EE7081">
        <w:rPr>
          <w:rFonts w:ascii="Arial" w:hAnsi="Arial" w:cs="Arial"/>
          <w:sz w:val="16"/>
          <w:szCs w:val="16"/>
          <w:vertAlign w:val="superscript"/>
          <w:lang w:val="en-US"/>
        </w:rPr>
        <w:t xml:space="preserve"> </w:t>
      </w:r>
      <w:r w:rsidRPr="00EE7081">
        <w:rPr>
          <w:rFonts w:ascii="Arial" w:hAnsi="Arial" w:cs="Arial"/>
          <w:sz w:val="16"/>
          <w:szCs w:val="16"/>
          <w:lang w:val="en-US"/>
        </w:rPr>
        <w:t xml:space="preserve">Särndal, C. E. (2007). The calibration approach in survey theory and practice. </w:t>
      </w:r>
      <w:r w:rsidRPr="00EE7081">
        <w:rPr>
          <w:rFonts w:ascii="Arial" w:hAnsi="Arial" w:cs="Arial"/>
          <w:i/>
          <w:sz w:val="16"/>
          <w:szCs w:val="16"/>
          <w:lang w:val="en-US"/>
        </w:rPr>
        <w:t>Survey methodology</w:t>
      </w:r>
      <w:r w:rsidRPr="00EE7081">
        <w:rPr>
          <w:rFonts w:ascii="Arial" w:hAnsi="Arial" w:cs="Arial"/>
          <w:sz w:val="16"/>
          <w:szCs w:val="16"/>
          <w:lang w:val="en-US"/>
        </w:rPr>
        <w:t>, 33(2), 99-119.</w:t>
      </w:r>
    </w:p>
  </w:footnote>
  <w:footnote w:id="5">
    <w:p w14:paraId="141037AC" w14:textId="77777777" w:rsidR="009636E9" w:rsidRPr="00EE7081" w:rsidRDefault="009636E9" w:rsidP="00324545">
      <w:pPr>
        <w:pStyle w:val="Testonotaapidipagina"/>
        <w:ind w:left="142" w:hanging="142"/>
        <w:rPr>
          <w:rFonts w:ascii="Arial" w:hAnsi="Arial" w:cs="Arial"/>
          <w:sz w:val="16"/>
          <w:szCs w:val="16"/>
          <w:lang w:val="en-GB"/>
        </w:rPr>
      </w:pPr>
      <w:r w:rsidRPr="00EE7081">
        <w:rPr>
          <w:rFonts w:ascii="Arial" w:hAnsi="Arial" w:cs="Arial"/>
          <w:sz w:val="16"/>
          <w:szCs w:val="16"/>
          <w:vertAlign w:val="superscript"/>
        </w:rPr>
        <w:footnoteRef/>
      </w:r>
      <w:r w:rsidRPr="00EE7081">
        <w:rPr>
          <w:rFonts w:ascii="Arial" w:hAnsi="Arial" w:cs="Arial"/>
          <w:sz w:val="16"/>
          <w:szCs w:val="16"/>
          <w:lang w:val="en-US"/>
        </w:rPr>
        <w:t xml:space="preserve"> Devaud, D., &amp; Tillé, Y. (2019). Deville and Särndal’s calibration: revisiting a 25-years-old successful optimization </w:t>
      </w:r>
      <w:r w:rsidRPr="00EE7081">
        <w:rPr>
          <w:rFonts w:ascii="Arial" w:hAnsi="Arial" w:cs="Arial"/>
          <w:i/>
          <w:sz w:val="16"/>
          <w:szCs w:val="16"/>
          <w:lang w:val="en-US"/>
        </w:rPr>
        <w:t>problem. TEST</w:t>
      </w:r>
      <w:r w:rsidRPr="00EE7081">
        <w:rPr>
          <w:rFonts w:ascii="Arial" w:hAnsi="Arial" w:cs="Arial"/>
          <w:sz w:val="16"/>
          <w:szCs w:val="16"/>
          <w:lang w:val="en-US"/>
        </w:rPr>
        <w:t>, 28(4), 1033-1065.</w:t>
      </w:r>
    </w:p>
  </w:footnote>
  <w:footnote w:id="6">
    <w:p w14:paraId="4D348E49" w14:textId="77777777" w:rsidR="009636E9" w:rsidRPr="00EE7081" w:rsidRDefault="009636E9" w:rsidP="00324545">
      <w:pPr>
        <w:pStyle w:val="Testonotaapidipagina"/>
        <w:ind w:left="142" w:hanging="142"/>
        <w:rPr>
          <w:rFonts w:ascii="Arial" w:hAnsi="Arial" w:cs="Arial"/>
          <w:sz w:val="16"/>
          <w:szCs w:val="16"/>
          <w:lang w:val="en-GB"/>
        </w:rPr>
      </w:pPr>
      <w:r w:rsidRPr="00EE7081">
        <w:rPr>
          <w:rFonts w:ascii="Arial" w:hAnsi="Arial" w:cs="Arial"/>
          <w:sz w:val="16"/>
          <w:szCs w:val="18"/>
          <w:vertAlign w:val="superscript"/>
        </w:rPr>
        <w:footnoteRef/>
      </w:r>
      <w:r w:rsidRPr="00EE7081">
        <w:rPr>
          <w:rFonts w:ascii="Arial" w:hAnsi="Arial" w:cs="Arial"/>
          <w:sz w:val="16"/>
          <w:szCs w:val="18"/>
          <w:lang w:val="en-US"/>
        </w:rPr>
        <w:t xml:space="preserve"> Wolter, K. (2007). </w:t>
      </w:r>
      <w:r w:rsidRPr="00EE7081">
        <w:rPr>
          <w:rFonts w:ascii="Arial" w:hAnsi="Arial" w:cs="Arial"/>
          <w:i/>
          <w:sz w:val="16"/>
          <w:szCs w:val="18"/>
          <w:lang w:val="en-US"/>
        </w:rPr>
        <w:t>Introduction to variance estimation</w:t>
      </w:r>
      <w:r w:rsidRPr="00EE7081">
        <w:rPr>
          <w:rFonts w:ascii="Arial" w:hAnsi="Arial" w:cs="Arial"/>
          <w:sz w:val="16"/>
          <w:szCs w:val="18"/>
          <w:lang w:val="en-US"/>
        </w:rPr>
        <w:t>. Springer Science &amp; Business Media.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BFC5D" w14:textId="77777777" w:rsidR="009636E9" w:rsidRDefault="009636E9" w:rsidP="00DF2FE2">
    <w:pPr>
      <w:pStyle w:val="Intestazione"/>
      <w:tabs>
        <w:tab w:val="left" w:pos="0"/>
      </w:tabs>
      <w:ind w:left="-851"/>
    </w:pPr>
    <w:r>
      <w:rPr>
        <w:noProof/>
      </w:rPr>
      <mc:AlternateContent>
        <mc:Choice Requires="wps">
          <w:drawing>
            <wp:anchor distT="0" distB="0" distL="114300" distR="114300" simplePos="0" relativeHeight="251658240" behindDoc="0" locked="0" layoutInCell="1" allowOverlap="1" wp14:anchorId="199F4EE2" wp14:editId="5E17703D">
              <wp:simplePos x="0" y="0"/>
              <wp:positionH relativeFrom="column">
                <wp:posOffset>5383530</wp:posOffset>
              </wp:positionH>
              <wp:positionV relativeFrom="paragraph">
                <wp:posOffset>-57785</wp:posOffset>
              </wp:positionV>
              <wp:extent cx="162560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14:paraId="2C37A5C5" w14:textId="77777777" w:rsidR="009636E9" w:rsidRPr="00A804E3" w:rsidRDefault="009636E9" w:rsidP="00DF2FE2">
                          <w:pPr>
                            <w:autoSpaceDE w:val="0"/>
                            <w:autoSpaceDN w:val="0"/>
                            <w:adjustRightInd w:val="0"/>
                            <w:jc w:val="center"/>
                            <w:rPr>
                              <w:rFonts w:ascii="Arial Narrow" w:hAnsi="Arial Narrow" w:cs="Arial"/>
                              <w:b/>
                              <w:bCs/>
                              <w:color w:val="FFFFFF" w:themeColor="background1"/>
                              <w:sz w:val="8"/>
                              <w:szCs w:val="26"/>
                            </w:rPr>
                          </w:pPr>
                        </w:p>
                        <w:p w14:paraId="6DDF37E7" w14:textId="7820D1A5" w:rsidR="009636E9" w:rsidRPr="00690C34" w:rsidRDefault="009636E9"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24 MARZO</w:t>
                          </w:r>
                          <w:r w:rsidRPr="00690C34">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4EE2" id="_x0000_t202" coordsize="21600,21600" o:spt="202" path="m,l,21600r21600,l21600,xe">
              <v:stroke joinstyle="miter"/>
              <v:path gradientshapeok="t" o:connecttype="rect"/>
            </v:shapetype>
            <v:shape id="Text Box 2" o:spid="_x0000_s1026" type="#_x0000_t202" style="position:absolute;left:0;text-align:left;margin-left:423.9pt;margin-top:-4.55pt;width:128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T3BQIAAO8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" fillcolor="#1f497d [3215]" stroked="f">
              <v:textbox inset="1.5mm,,1.5mm">
                <w:txbxContent>
                  <w:p w14:paraId="2C37A5C5" w14:textId="77777777" w:rsidR="009636E9" w:rsidRPr="00A804E3" w:rsidRDefault="009636E9" w:rsidP="00DF2FE2">
                    <w:pPr>
                      <w:autoSpaceDE w:val="0"/>
                      <w:autoSpaceDN w:val="0"/>
                      <w:adjustRightInd w:val="0"/>
                      <w:jc w:val="center"/>
                      <w:rPr>
                        <w:rFonts w:ascii="Arial Narrow" w:hAnsi="Arial Narrow" w:cs="Arial"/>
                        <w:b/>
                        <w:bCs/>
                        <w:color w:val="FFFFFF" w:themeColor="background1"/>
                        <w:sz w:val="8"/>
                        <w:szCs w:val="26"/>
                      </w:rPr>
                    </w:pPr>
                  </w:p>
                  <w:p w14:paraId="6DDF37E7" w14:textId="7820D1A5" w:rsidR="009636E9" w:rsidRPr="00690C34" w:rsidRDefault="009636E9"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24 MARZO</w:t>
                    </w:r>
                    <w:r w:rsidRPr="00690C34">
                      <w:rPr>
                        <w:rFonts w:ascii="Arial Narrow" w:hAnsi="Arial Narrow" w:cs="Arial"/>
                        <w:b/>
                        <w:bCs/>
                        <w:color w:val="FFFFFF" w:themeColor="background1"/>
                        <w:sz w:val="26"/>
                        <w:szCs w:val="26"/>
                      </w:rPr>
                      <w:t xml:space="preserve"> 20</w:t>
                    </w:r>
                    <w:r>
                      <w:rPr>
                        <w:rFonts w:ascii="Arial Narrow" w:hAnsi="Arial Narrow" w:cs="Arial"/>
                        <w:b/>
                        <w:bCs/>
                        <w:color w:val="FFFFFF" w:themeColor="background1"/>
                        <w:sz w:val="26"/>
                        <w:szCs w:val="26"/>
                      </w:rPr>
                      <w:t>21</w:t>
                    </w:r>
                  </w:p>
                </w:txbxContent>
              </v:textbox>
            </v:shape>
          </w:pict>
        </mc:Fallback>
      </mc:AlternateContent>
    </w:r>
    <w:r>
      <w:rPr>
        <w:noProof/>
      </w:rPr>
      <w:drawing>
        <wp:inline distT="0" distB="0" distL="0" distR="0" wp14:anchorId="508BB274" wp14:editId="4439C0BB">
          <wp:extent cx="7560000" cy="1645200"/>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640"/>
      <w:gridCol w:w="2699"/>
    </w:tblGrid>
    <w:tr w:rsidR="009636E9" w:rsidRPr="00DD6CCE" w14:paraId="69590D4F" w14:textId="77777777" w:rsidTr="008D6A83">
      <w:trPr>
        <w:trHeight w:hRule="exact" w:val="567"/>
      </w:trPr>
      <w:tc>
        <w:tcPr>
          <w:tcW w:w="9640" w:type="dxa"/>
          <w:shd w:val="clear" w:color="auto" w:fill="1F497D" w:themeFill="text2"/>
          <w:vAlign w:val="center"/>
        </w:tcPr>
        <w:p w14:paraId="7A6854BD" w14:textId="643E9E9A" w:rsidR="009636E9" w:rsidRPr="005D6783" w:rsidRDefault="009636E9" w:rsidP="00110E39">
          <w:pPr>
            <w:pStyle w:val="Intestazione"/>
            <w:spacing w:before="120"/>
            <w:ind w:left="431"/>
            <w:jc w:val="left"/>
            <w:rPr>
              <w:rFonts w:ascii="Arial Narrow" w:hAnsi="Arial Narrow"/>
              <w:color w:val="FFFFFF" w:themeColor="background1"/>
              <w:sz w:val="24"/>
            </w:rPr>
          </w:pPr>
          <w:r w:rsidRPr="00526E09">
            <w:rPr>
              <w:rFonts w:ascii="Arial Narrow" w:hAnsi="Arial Narrow"/>
              <w:color w:val="FFFFFF" w:themeColor="background1"/>
              <w:sz w:val="24"/>
            </w:rPr>
            <w:t>I CITTADINI DURANTE LA SECONDA ONDATA EPIDEMICA</w:t>
          </w:r>
          <w:r w:rsidRPr="00526E09" w:rsidDel="00526E09">
            <w:rPr>
              <w:rFonts w:ascii="Arial Narrow" w:hAnsi="Arial Narrow"/>
              <w:color w:val="FFFFFF" w:themeColor="background1"/>
              <w:sz w:val="24"/>
            </w:rPr>
            <w:t xml:space="preserve"> </w:t>
          </w:r>
        </w:p>
      </w:tc>
      <w:tc>
        <w:tcPr>
          <w:tcW w:w="2699" w:type="dxa"/>
          <w:shd w:val="clear" w:color="auto" w:fill="1F497D" w:themeFill="text2"/>
          <w:vAlign w:val="center"/>
        </w:tcPr>
        <w:p w14:paraId="0F87D73E" w14:textId="77777777" w:rsidR="009636E9" w:rsidRPr="00DD6CCE" w:rsidRDefault="009636E9" w:rsidP="00D7426E">
          <w:pPr>
            <w:pStyle w:val="Intestazione"/>
            <w:ind w:left="284" w:hanging="100"/>
            <w:jc w:val="left"/>
            <w:rPr>
              <w:color w:val="FFFFFF" w:themeColor="background1"/>
            </w:rPr>
          </w:pPr>
          <w:r>
            <w:rPr>
              <w:noProof/>
              <w:color w:val="FFFFFF" w:themeColor="background1"/>
            </w:rPr>
            <w:drawing>
              <wp:anchor distT="0" distB="0" distL="114300" distR="114300" simplePos="0" relativeHeight="251666944" behindDoc="0" locked="0" layoutInCell="1" allowOverlap="1" wp14:anchorId="2E23D4D3" wp14:editId="7F579389">
                <wp:simplePos x="0" y="0"/>
                <wp:positionH relativeFrom="column">
                  <wp:posOffset>467360</wp:posOffset>
                </wp:positionH>
                <wp:positionV relativeFrom="paragraph">
                  <wp:posOffset>-8255</wp:posOffset>
                </wp:positionV>
                <wp:extent cx="705485" cy="201295"/>
                <wp:effectExtent l="0" t="0" r="0" b="8255"/>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705485" cy="201295"/>
                        </a:xfrm>
                        <a:prstGeom prst="rect">
                          <a:avLst/>
                        </a:prstGeom>
                      </pic:spPr>
                    </pic:pic>
                  </a:graphicData>
                </a:graphic>
                <wp14:sizeRelH relativeFrom="margin">
                  <wp14:pctWidth>0</wp14:pctWidth>
                </wp14:sizeRelH>
                <wp14:sizeRelV relativeFrom="margin">
                  <wp14:pctHeight>0</wp14:pctHeight>
                </wp14:sizeRelV>
              </wp:anchor>
            </w:drawing>
          </w:r>
        </w:p>
      </w:tc>
    </w:tr>
  </w:tbl>
  <w:p w14:paraId="18607AD9" w14:textId="77777777" w:rsidR="009636E9" w:rsidRPr="007D0BF5" w:rsidRDefault="009636E9"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56777"/>
    <w:multiLevelType w:val="hybridMultilevel"/>
    <w:tmpl w:val="11C640B0"/>
    <w:lvl w:ilvl="0" w:tplc="04100005">
      <w:start w:val="1"/>
      <w:numFmt w:val="bullet"/>
      <w:lvlText w:val=""/>
      <w:lvlJc w:val="left"/>
      <w:pPr>
        <w:ind w:left="2563" w:hanging="360"/>
      </w:pPr>
      <w:rPr>
        <w:rFonts w:ascii="Wingdings" w:hAnsi="Wingdings" w:hint="default"/>
      </w:rPr>
    </w:lvl>
    <w:lvl w:ilvl="1" w:tplc="04100003" w:tentative="1">
      <w:start w:val="1"/>
      <w:numFmt w:val="bullet"/>
      <w:lvlText w:val="o"/>
      <w:lvlJc w:val="left"/>
      <w:pPr>
        <w:ind w:left="3283" w:hanging="360"/>
      </w:pPr>
      <w:rPr>
        <w:rFonts w:ascii="Courier New" w:hAnsi="Courier New" w:cs="Courier New" w:hint="default"/>
      </w:rPr>
    </w:lvl>
    <w:lvl w:ilvl="2" w:tplc="04100005" w:tentative="1">
      <w:start w:val="1"/>
      <w:numFmt w:val="bullet"/>
      <w:lvlText w:val=""/>
      <w:lvlJc w:val="left"/>
      <w:pPr>
        <w:ind w:left="4003" w:hanging="360"/>
      </w:pPr>
      <w:rPr>
        <w:rFonts w:ascii="Wingdings" w:hAnsi="Wingdings" w:hint="default"/>
      </w:rPr>
    </w:lvl>
    <w:lvl w:ilvl="3" w:tplc="04100001" w:tentative="1">
      <w:start w:val="1"/>
      <w:numFmt w:val="bullet"/>
      <w:lvlText w:val=""/>
      <w:lvlJc w:val="left"/>
      <w:pPr>
        <w:ind w:left="4723" w:hanging="360"/>
      </w:pPr>
      <w:rPr>
        <w:rFonts w:ascii="Symbol" w:hAnsi="Symbol" w:hint="default"/>
      </w:rPr>
    </w:lvl>
    <w:lvl w:ilvl="4" w:tplc="04100003" w:tentative="1">
      <w:start w:val="1"/>
      <w:numFmt w:val="bullet"/>
      <w:lvlText w:val="o"/>
      <w:lvlJc w:val="left"/>
      <w:pPr>
        <w:ind w:left="5443" w:hanging="360"/>
      </w:pPr>
      <w:rPr>
        <w:rFonts w:ascii="Courier New" w:hAnsi="Courier New" w:cs="Courier New" w:hint="default"/>
      </w:rPr>
    </w:lvl>
    <w:lvl w:ilvl="5" w:tplc="04100005" w:tentative="1">
      <w:start w:val="1"/>
      <w:numFmt w:val="bullet"/>
      <w:lvlText w:val=""/>
      <w:lvlJc w:val="left"/>
      <w:pPr>
        <w:ind w:left="6163" w:hanging="360"/>
      </w:pPr>
      <w:rPr>
        <w:rFonts w:ascii="Wingdings" w:hAnsi="Wingdings" w:hint="default"/>
      </w:rPr>
    </w:lvl>
    <w:lvl w:ilvl="6" w:tplc="04100001" w:tentative="1">
      <w:start w:val="1"/>
      <w:numFmt w:val="bullet"/>
      <w:lvlText w:val=""/>
      <w:lvlJc w:val="left"/>
      <w:pPr>
        <w:ind w:left="6883" w:hanging="360"/>
      </w:pPr>
      <w:rPr>
        <w:rFonts w:ascii="Symbol" w:hAnsi="Symbol" w:hint="default"/>
      </w:rPr>
    </w:lvl>
    <w:lvl w:ilvl="7" w:tplc="04100003" w:tentative="1">
      <w:start w:val="1"/>
      <w:numFmt w:val="bullet"/>
      <w:lvlText w:val="o"/>
      <w:lvlJc w:val="left"/>
      <w:pPr>
        <w:ind w:left="7603" w:hanging="360"/>
      </w:pPr>
      <w:rPr>
        <w:rFonts w:ascii="Courier New" w:hAnsi="Courier New" w:cs="Courier New" w:hint="default"/>
      </w:rPr>
    </w:lvl>
    <w:lvl w:ilvl="8" w:tplc="04100005" w:tentative="1">
      <w:start w:val="1"/>
      <w:numFmt w:val="bullet"/>
      <w:lvlText w:val=""/>
      <w:lvlJc w:val="left"/>
      <w:pPr>
        <w:ind w:left="8323" w:hanging="360"/>
      </w:pPr>
      <w:rPr>
        <w:rFonts w:ascii="Wingdings" w:hAnsi="Wingdings" w:hint="default"/>
      </w:rPr>
    </w:lvl>
  </w:abstractNum>
  <w:abstractNum w:abstractNumId="1" w15:restartNumberingAfterBreak="0">
    <w:nsid w:val="3FA72024"/>
    <w:multiLevelType w:val="hybridMultilevel"/>
    <w:tmpl w:val="901C1E4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6D3A0D8F"/>
    <w:multiLevelType w:val="hybridMultilevel"/>
    <w:tmpl w:val="1E76E11C"/>
    <w:lvl w:ilvl="0" w:tplc="CC989DD2">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4FF"/>
    <w:rsid w:val="000009DB"/>
    <w:rsid w:val="00000DE6"/>
    <w:rsid w:val="00001256"/>
    <w:rsid w:val="00001763"/>
    <w:rsid w:val="00001987"/>
    <w:rsid w:val="000020C7"/>
    <w:rsid w:val="00002177"/>
    <w:rsid w:val="0000263D"/>
    <w:rsid w:val="00002F8E"/>
    <w:rsid w:val="0000396F"/>
    <w:rsid w:val="000042D0"/>
    <w:rsid w:val="000042EB"/>
    <w:rsid w:val="00005A9F"/>
    <w:rsid w:val="00005B6B"/>
    <w:rsid w:val="00005B89"/>
    <w:rsid w:val="00005C74"/>
    <w:rsid w:val="00006D10"/>
    <w:rsid w:val="00006DBC"/>
    <w:rsid w:val="00007066"/>
    <w:rsid w:val="00007402"/>
    <w:rsid w:val="00007413"/>
    <w:rsid w:val="000075FC"/>
    <w:rsid w:val="00007824"/>
    <w:rsid w:val="0000784B"/>
    <w:rsid w:val="00007F49"/>
    <w:rsid w:val="00010170"/>
    <w:rsid w:val="00011037"/>
    <w:rsid w:val="00011F64"/>
    <w:rsid w:val="000138D7"/>
    <w:rsid w:val="000148E6"/>
    <w:rsid w:val="00014CCF"/>
    <w:rsid w:val="00014F90"/>
    <w:rsid w:val="0001544F"/>
    <w:rsid w:val="000159DE"/>
    <w:rsid w:val="00016E27"/>
    <w:rsid w:val="00017A27"/>
    <w:rsid w:val="00021B43"/>
    <w:rsid w:val="00022348"/>
    <w:rsid w:val="00023B4F"/>
    <w:rsid w:val="0002428F"/>
    <w:rsid w:val="00024C26"/>
    <w:rsid w:val="00024FDB"/>
    <w:rsid w:val="0002505D"/>
    <w:rsid w:val="00026097"/>
    <w:rsid w:val="00026E99"/>
    <w:rsid w:val="000309CD"/>
    <w:rsid w:val="00030D17"/>
    <w:rsid w:val="00031115"/>
    <w:rsid w:val="000314C2"/>
    <w:rsid w:val="00031B58"/>
    <w:rsid w:val="00031B9B"/>
    <w:rsid w:val="0003264F"/>
    <w:rsid w:val="0003298F"/>
    <w:rsid w:val="00033419"/>
    <w:rsid w:val="00033445"/>
    <w:rsid w:val="00033F2B"/>
    <w:rsid w:val="000341AF"/>
    <w:rsid w:val="000343A2"/>
    <w:rsid w:val="00035516"/>
    <w:rsid w:val="00035DD5"/>
    <w:rsid w:val="00036154"/>
    <w:rsid w:val="000363BC"/>
    <w:rsid w:val="00037319"/>
    <w:rsid w:val="00037447"/>
    <w:rsid w:val="000405C5"/>
    <w:rsid w:val="00040B97"/>
    <w:rsid w:val="000410AD"/>
    <w:rsid w:val="0004131D"/>
    <w:rsid w:val="00041DC5"/>
    <w:rsid w:val="00042012"/>
    <w:rsid w:val="0004216B"/>
    <w:rsid w:val="000423EF"/>
    <w:rsid w:val="000425AA"/>
    <w:rsid w:val="000426AD"/>
    <w:rsid w:val="000426E7"/>
    <w:rsid w:val="00042725"/>
    <w:rsid w:val="00043696"/>
    <w:rsid w:val="000444BF"/>
    <w:rsid w:val="00044BA7"/>
    <w:rsid w:val="0004526F"/>
    <w:rsid w:val="00045472"/>
    <w:rsid w:val="000467F2"/>
    <w:rsid w:val="000471C0"/>
    <w:rsid w:val="00047479"/>
    <w:rsid w:val="0004769F"/>
    <w:rsid w:val="000476DC"/>
    <w:rsid w:val="00047A1F"/>
    <w:rsid w:val="000507CF"/>
    <w:rsid w:val="00050808"/>
    <w:rsid w:val="0005356B"/>
    <w:rsid w:val="000541C4"/>
    <w:rsid w:val="000541EC"/>
    <w:rsid w:val="0005451A"/>
    <w:rsid w:val="000552CB"/>
    <w:rsid w:val="0005544C"/>
    <w:rsid w:val="000563F2"/>
    <w:rsid w:val="00057A64"/>
    <w:rsid w:val="00057EFB"/>
    <w:rsid w:val="00061FB2"/>
    <w:rsid w:val="00062A73"/>
    <w:rsid w:val="00062F1B"/>
    <w:rsid w:val="000635C9"/>
    <w:rsid w:val="000635D3"/>
    <w:rsid w:val="00063871"/>
    <w:rsid w:val="00064102"/>
    <w:rsid w:val="0006419A"/>
    <w:rsid w:val="0006502E"/>
    <w:rsid w:val="000665DC"/>
    <w:rsid w:val="00066F5C"/>
    <w:rsid w:val="00066FD9"/>
    <w:rsid w:val="000679B2"/>
    <w:rsid w:val="00067EF6"/>
    <w:rsid w:val="0007093C"/>
    <w:rsid w:val="00070CEC"/>
    <w:rsid w:val="00070FF7"/>
    <w:rsid w:val="0007112A"/>
    <w:rsid w:val="000717CD"/>
    <w:rsid w:val="0007183B"/>
    <w:rsid w:val="000718B8"/>
    <w:rsid w:val="00071F99"/>
    <w:rsid w:val="00072EE8"/>
    <w:rsid w:val="0007346F"/>
    <w:rsid w:val="000737C5"/>
    <w:rsid w:val="00075049"/>
    <w:rsid w:val="00075D88"/>
    <w:rsid w:val="00075DA5"/>
    <w:rsid w:val="000768FC"/>
    <w:rsid w:val="00076B04"/>
    <w:rsid w:val="00077332"/>
    <w:rsid w:val="00080193"/>
    <w:rsid w:val="00081681"/>
    <w:rsid w:val="00082030"/>
    <w:rsid w:val="000824CF"/>
    <w:rsid w:val="000828FA"/>
    <w:rsid w:val="00082BE5"/>
    <w:rsid w:val="00082F25"/>
    <w:rsid w:val="00082F91"/>
    <w:rsid w:val="0008340E"/>
    <w:rsid w:val="0008395F"/>
    <w:rsid w:val="000839B2"/>
    <w:rsid w:val="000839E6"/>
    <w:rsid w:val="00083EA8"/>
    <w:rsid w:val="00084031"/>
    <w:rsid w:val="0008427D"/>
    <w:rsid w:val="000843B1"/>
    <w:rsid w:val="00085210"/>
    <w:rsid w:val="0008573D"/>
    <w:rsid w:val="00085D39"/>
    <w:rsid w:val="0008701E"/>
    <w:rsid w:val="000871AA"/>
    <w:rsid w:val="000877B4"/>
    <w:rsid w:val="00087BFD"/>
    <w:rsid w:val="00087F2B"/>
    <w:rsid w:val="00090BDD"/>
    <w:rsid w:val="0009160A"/>
    <w:rsid w:val="00093023"/>
    <w:rsid w:val="000940DD"/>
    <w:rsid w:val="000940FB"/>
    <w:rsid w:val="00094B95"/>
    <w:rsid w:val="00094BE3"/>
    <w:rsid w:val="0009519B"/>
    <w:rsid w:val="00095707"/>
    <w:rsid w:val="00096098"/>
    <w:rsid w:val="000A0304"/>
    <w:rsid w:val="000A0592"/>
    <w:rsid w:val="000A1A44"/>
    <w:rsid w:val="000A225C"/>
    <w:rsid w:val="000A2B36"/>
    <w:rsid w:val="000A2C4F"/>
    <w:rsid w:val="000A2CE3"/>
    <w:rsid w:val="000A35DD"/>
    <w:rsid w:val="000A3DA6"/>
    <w:rsid w:val="000A4C57"/>
    <w:rsid w:val="000A4F3E"/>
    <w:rsid w:val="000A557B"/>
    <w:rsid w:val="000A5962"/>
    <w:rsid w:val="000A600E"/>
    <w:rsid w:val="000A66F6"/>
    <w:rsid w:val="000A7BD2"/>
    <w:rsid w:val="000B0188"/>
    <w:rsid w:val="000B22F0"/>
    <w:rsid w:val="000B2421"/>
    <w:rsid w:val="000B2771"/>
    <w:rsid w:val="000B33BB"/>
    <w:rsid w:val="000B4257"/>
    <w:rsid w:val="000B54EA"/>
    <w:rsid w:val="000B5CF0"/>
    <w:rsid w:val="000B5F30"/>
    <w:rsid w:val="000B5F37"/>
    <w:rsid w:val="000B6060"/>
    <w:rsid w:val="000B68CB"/>
    <w:rsid w:val="000B6E6E"/>
    <w:rsid w:val="000B78AF"/>
    <w:rsid w:val="000C0178"/>
    <w:rsid w:val="000C0B3C"/>
    <w:rsid w:val="000C0E96"/>
    <w:rsid w:val="000C1BE6"/>
    <w:rsid w:val="000C23C8"/>
    <w:rsid w:val="000C24A9"/>
    <w:rsid w:val="000C2AF7"/>
    <w:rsid w:val="000C3346"/>
    <w:rsid w:val="000C3ACA"/>
    <w:rsid w:val="000C40EE"/>
    <w:rsid w:val="000C5472"/>
    <w:rsid w:val="000C5D95"/>
    <w:rsid w:val="000C5DC0"/>
    <w:rsid w:val="000C683D"/>
    <w:rsid w:val="000C6D3F"/>
    <w:rsid w:val="000C6EEB"/>
    <w:rsid w:val="000C731E"/>
    <w:rsid w:val="000C76F6"/>
    <w:rsid w:val="000C7AC2"/>
    <w:rsid w:val="000C7AF6"/>
    <w:rsid w:val="000C7E7F"/>
    <w:rsid w:val="000D01FA"/>
    <w:rsid w:val="000D067A"/>
    <w:rsid w:val="000D182E"/>
    <w:rsid w:val="000D1E81"/>
    <w:rsid w:val="000D20C3"/>
    <w:rsid w:val="000D31ED"/>
    <w:rsid w:val="000D3343"/>
    <w:rsid w:val="000D336B"/>
    <w:rsid w:val="000D39AB"/>
    <w:rsid w:val="000D3BE3"/>
    <w:rsid w:val="000D4395"/>
    <w:rsid w:val="000D46C5"/>
    <w:rsid w:val="000D4700"/>
    <w:rsid w:val="000D49B6"/>
    <w:rsid w:val="000D4A98"/>
    <w:rsid w:val="000D4EA0"/>
    <w:rsid w:val="000D5E52"/>
    <w:rsid w:val="000D5E76"/>
    <w:rsid w:val="000D61A6"/>
    <w:rsid w:val="000D758D"/>
    <w:rsid w:val="000D7F4B"/>
    <w:rsid w:val="000E01E0"/>
    <w:rsid w:val="000E18F7"/>
    <w:rsid w:val="000E2017"/>
    <w:rsid w:val="000E2097"/>
    <w:rsid w:val="000E28C7"/>
    <w:rsid w:val="000E2C69"/>
    <w:rsid w:val="000E2F7A"/>
    <w:rsid w:val="000E3177"/>
    <w:rsid w:val="000E4C5D"/>
    <w:rsid w:val="000E6647"/>
    <w:rsid w:val="000E78C7"/>
    <w:rsid w:val="000F080C"/>
    <w:rsid w:val="000F0DE8"/>
    <w:rsid w:val="000F2103"/>
    <w:rsid w:val="000F28AD"/>
    <w:rsid w:val="000F290B"/>
    <w:rsid w:val="000F556A"/>
    <w:rsid w:val="000F56B4"/>
    <w:rsid w:val="000F5E14"/>
    <w:rsid w:val="000F5F7E"/>
    <w:rsid w:val="000F61BC"/>
    <w:rsid w:val="000F69D0"/>
    <w:rsid w:val="000F6BD7"/>
    <w:rsid w:val="000F6D28"/>
    <w:rsid w:val="000F71E1"/>
    <w:rsid w:val="000F7202"/>
    <w:rsid w:val="000F73C6"/>
    <w:rsid w:val="000F7425"/>
    <w:rsid w:val="000F7F64"/>
    <w:rsid w:val="001009E0"/>
    <w:rsid w:val="00101A70"/>
    <w:rsid w:val="00101EBD"/>
    <w:rsid w:val="00102064"/>
    <w:rsid w:val="00102103"/>
    <w:rsid w:val="00102185"/>
    <w:rsid w:val="00102284"/>
    <w:rsid w:val="00102379"/>
    <w:rsid w:val="00102CFD"/>
    <w:rsid w:val="001035E3"/>
    <w:rsid w:val="001038B2"/>
    <w:rsid w:val="00104020"/>
    <w:rsid w:val="001042B2"/>
    <w:rsid w:val="00104474"/>
    <w:rsid w:val="00104E17"/>
    <w:rsid w:val="001051FB"/>
    <w:rsid w:val="00105931"/>
    <w:rsid w:val="001059FA"/>
    <w:rsid w:val="00107CB3"/>
    <w:rsid w:val="0011039A"/>
    <w:rsid w:val="00110E39"/>
    <w:rsid w:val="00111A23"/>
    <w:rsid w:val="00111DB1"/>
    <w:rsid w:val="001122CA"/>
    <w:rsid w:val="00112B06"/>
    <w:rsid w:val="00112D4E"/>
    <w:rsid w:val="00112DB1"/>
    <w:rsid w:val="00113587"/>
    <w:rsid w:val="001136D4"/>
    <w:rsid w:val="00114471"/>
    <w:rsid w:val="0011459A"/>
    <w:rsid w:val="00115A9B"/>
    <w:rsid w:val="00116BF2"/>
    <w:rsid w:val="001178D5"/>
    <w:rsid w:val="00117C9A"/>
    <w:rsid w:val="00117FB6"/>
    <w:rsid w:val="00117FE2"/>
    <w:rsid w:val="001227EC"/>
    <w:rsid w:val="0012282C"/>
    <w:rsid w:val="00122914"/>
    <w:rsid w:val="00123033"/>
    <w:rsid w:val="00123063"/>
    <w:rsid w:val="00123934"/>
    <w:rsid w:val="0012394C"/>
    <w:rsid w:val="00123A55"/>
    <w:rsid w:val="00124010"/>
    <w:rsid w:val="00124944"/>
    <w:rsid w:val="001249FF"/>
    <w:rsid w:val="00125DBF"/>
    <w:rsid w:val="001266B6"/>
    <w:rsid w:val="00126E99"/>
    <w:rsid w:val="00127A7C"/>
    <w:rsid w:val="0013084A"/>
    <w:rsid w:val="00131166"/>
    <w:rsid w:val="001313E0"/>
    <w:rsid w:val="00131B50"/>
    <w:rsid w:val="001321B6"/>
    <w:rsid w:val="00132A04"/>
    <w:rsid w:val="00132FDB"/>
    <w:rsid w:val="00133310"/>
    <w:rsid w:val="00133588"/>
    <w:rsid w:val="001341C5"/>
    <w:rsid w:val="001349F8"/>
    <w:rsid w:val="00134D86"/>
    <w:rsid w:val="001350C3"/>
    <w:rsid w:val="00135378"/>
    <w:rsid w:val="00135B50"/>
    <w:rsid w:val="00135FCE"/>
    <w:rsid w:val="00136280"/>
    <w:rsid w:val="001365DB"/>
    <w:rsid w:val="001365F6"/>
    <w:rsid w:val="00136A09"/>
    <w:rsid w:val="0013732F"/>
    <w:rsid w:val="00137C1A"/>
    <w:rsid w:val="00137D7F"/>
    <w:rsid w:val="00140586"/>
    <w:rsid w:val="001408FB"/>
    <w:rsid w:val="00141C03"/>
    <w:rsid w:val="00141FD8"/>
    <w:rsid w:val="00142F00"/>
    <w:rsid w:val="0014327D"/>
    <w:rsid w:val="0014340B"/>
    <w:rsid w:val="0014476F"/>
    <w:rsid w:val="001471E6"/>
    <w:rsid w:val="001512E9"/>
    <w:rsid w:val="001517D8"/>
    <w:rsid w:val="001519D2"/>
    <w:rsid w:val="001523E8"/>
    <w:rsid w:val="00152606"/>
    <w:rsid w:val="001526DB"/>
    <w:rsid w:val="001529A0"/>
    <w:rsid w:val="00152C53"/>
    <w:rsid w:val="00152D42"/>
    <w:rsid w:val="001530C0"/>
    <w:rsid w:val="00153311"/>
    <w:rsid w:val="00154705"/>
    <w:rsid w:val="00154931"/>
    <w:rsid w:val="00156870"/>
    <w:rsid w:val="0015705D"/>
    <w:rsid w:val="00157219"/>
    <w:rsid w:val="00157EAD"/>
    <w:rsid w:val="00157F5E"/>
    <w:rsid w:val="0016074E"/>
    <w:rsid w:val="00160D9C"/>
    <w:rsid w:val="00161868"/>
    <w:rsid w:val="00161959"/>
    <w:rsid w:val="00161A02"/>
    <w:rsid w:val="00161F4E"/>
    <w:rsid w:val="0016246E"/>
    <w:rsid w:val="00162614"/>
    <w:rsid w:val="00162B1F"/>
    <w:rsid w:val="00162F75"/>
    <w:rsid w:val="0016359C"/>
    <w:rsid w:val="00163CE2"/>
    <w:rsid w:val="00164274"/>
    <w:rsid w:val="001661BE"/>
    <w:rsid w:val="001663CB"/>
    <w:rsid w:val="0016669C"/>
    <w:rsid w:val="00166B6E"/>
    <w:rsid w:val="00166BA5"/>
    <w:rsid w:val="00166CBD"/>
    <w:rsid w:val="00166DC0"/>
    <w:rsid w:val="00167170"/>
    <w:rsid w:val="00170CD2"/>
    <w:rsid w:val="00171303"/>
    <w:rsid w:val="0017149D"/>
    <w:rsid w:val="001715AE"/>
    <w:rsid w:val="00171977"/>
    <w:rsid w:val="00172090"/>
    <w:rsid w:val="00173008"/>
    <w:rsid w:val="00174FE1"/>
    <w:rsid w:val="001754E7"/>
    <w:rsid w:val="00176707"/>
    <w:rsid w:val="00176D20"/>
    <w:rsid w:val="0018019C"/>
    <w:rsid w:val="00180E98"/>
    <w:rsid w:val="00181074"/>
    <w:rsid w:val="00181263"/>
    <w:rsid w:val="001815CC"/>
    <w:rsid w:val="00181A18"/>
    <w:rsid w:val="00181C60"/>
    <w:rsid w:val="001823DE"/>
    <w:rsid w:val="00182588"/>
    <w:rsid w:val="00182894"/>
    <w:rsid w:val="00183CFE"/>
    <w:rsid w:val="0018414D"/>
    <w:rsid w:val="00184D99"/>
    <w:rsid w:val="00186B08"/>
    <w:rsid w:val="00187341"/>
    <w:rsid w:val="0018769B"/>
    <w:rsid w:val="00190006"/>
    <w:rsid w:val="00191477"/>
    <w:rsid w:val="001917F1"/>
    <w:rsid w:val="00191A38"/>
    <w:rsid w:val="00191EA1"/>
    <w:rsid w:val="00193384"/>
    <w:rsid w:val="00193416"/>
    <w:rsid w:val="00193A8D"/>
    <w:rsid w:val="00193AB3"/>
    <w:rsid w:val="00194575"/>
    <w:rsid w:val="00194F41"/>
    <w:rsid w:val="0019500F"/>
    <w:rsid w:val="00195299"/>
    <w:rsid w:val="00195481"/>
    <w:rsid w:val="001958B2"/>
    <w:rsid w:val="0019616E"/>
    <w:rsid w:val="0019745C"/>
    <w:rsid w:val="00197C56"/>
    <w:rsid w:val="00197D76"/>
    <w:rsid w:val="001A0217"/>
    <w:rsid w:val="001A10C1"/>
    <w:rsid w:val="001A1346"/>
    <w:rsid w:val="001A29C8"/>
    <w:rsid w:val="001A33BC"/>
    <w:rsid w:val="001A3DF4"/>
    <w:rsid w:val="001A4277"/>
    <w:rsid w:val="001A4C6D"/>
    <w:rsid w:val="001A5303"/>
    <w:rsid w:val="001A56DC"/>
    <w:rsid w:val="001A5853"/>
    <w:rsid w:val="001A611B"/>
    <w:rsid w:val="001A62B0"/>
    <w:rsid w:val="001A62B5"/>
    <w:rsid w:val="001A7CAF"/>
    <w:rsid w:val="001A7F1A"/>
    <w:rsid w:val="001A7FDC"/>
    <w:rsid w:val="001B0979"/>
    <w:rsid w:val="001B0AC8"/>
    <w:rsid w:val="001B2315"/>
    <w:rsid w:val="001B28E8"/>
    <w:rsid w:val="001B41C2"/>
    <w:rsid w:val="001B4896"/>
    <w:rsid w:val="001B4D79"/>
    <w:rsid w:val="001B5931"/>
    <w:rsid w:val="001B59AD"/>
    <w:rsid w:val="001B6373"/>
    <w:rsid w:val="001B64E1"/>
    <w:rsid w:val="001B743D"/>
    <w:rsid w:val="001B745D"/>
    <w:rsid w:val="001B74E8"/>
    <w:rsid w:val="001C0092"/>
    <w:rsid w:val="001C0AFB"/>
    <w:rsid w:val="001C0BF3"/>
    <w:rsid w:val="001C1BF9"/>
    <w:rsid w:val="001C3445"/>
    <w:rsid w:val="001C3E12"/>
    <w:rsid w:val="001C5221"/>
    <w:rsid w:val="001C5AA3"/>
    <w:rsid w:val="001C6222"/>
    <w:rsid w:val="001C635F"/>
    <w:rsid w:val="001C6D75"/>
    <w:rsid w:val="001C6DB4"/>
    <w:rsid w:val="001C77B0"/>
    <w:rsid w:val="001C7865"/>
    <w:rsid w:val="001C7FAD"/>
    <w:rsid w:val="001D0137"/>
    <w:rsid w:val="001D0BC6"/>
    <w:rsid w:val="001D0EB7"/>
    <w:rsid w:val="001D167C"/>
    <w:rsid w:val="001D1A81"/>
    <w:rsid w:val="001D1C14"/>
    <w:rsid w:val="001D3DA7"/>
    <w:rsid w:val="001D475E"/>
    <w:rsid w:val="001D4AA6"/>
    <w:rsid w:val="001D5186"/>
    <w:rsid w:val="001D5578"/>
    <w:rsid w:val="001D6301"/>
    <w:rsid w:val="001D64EE"/>
    <w:rsid w:val="001D6BC4"/>
    <w:rsid w:val="001D6FBA"/>
    <w:rsid w:val="001D7102"/>
    <w:rsid w:val="001D75A9"/>
    <w:rsid w:val="001D7A31"/>
    <w:rsid w:val="001D7A7B"/>
    <w:rsid w:val="001D7ED4"/>
    <w:rsid w:val="001E1BA2"/>
    <w:rsid w:val="001E3DFD"/>
    <w:rsid w:val="001E42F3"/>
    <w:rsid w:val="001E49F5"/>
    <w:rsid w:val="001E4E8C"/>
    <w:rsid w:val="001E68A0"/>
    <w:rsid w:val="001E6ADD"/>
    <w:rsid w:val="001E6D2C"/>
    <w:rsid w:val="001E74F0"/>
    <w:rsid w:val="001F1088"/>
    <w:rsid w:val="001F1697"/>
    <w:rsid w:val="001F23F1"/>
    <w:rsid w:val="001F2C5D"/>
    <w:rsid w:val="001F2DCA"/>
    <w:rsid w:val="001F3BCC"/>
    <w:rsid w:val="001F470C"/>
    <w:rsid w:val="001F486C"/>
    <w:rsid w:val="001F58C7"/>
    <w:rsid w:val="001F5B1C"/>
    <w:rsid w:val="001F5D7B"/>
    <w:rsid w:val="001F609C"/>
    <w:rsid w:val="001F61BA"/>
    <w:rsid w:val="001F6677"/>
    <w:rsid w:val="002000AC"/>
    <w:rsid w:val="0020087D"/>
    <w:rsid w:val="00202C51"/>
    <w:rsid w:val="00202D8A"/>
    <w:rsid w:val="00202E62"/>
    <w:rsid w:val="00203EA5"/>
    <w:rsid w:val="00203F9E"/>
    <w:rsid w:val="0020556C"/>
    <w:rsid w:val="002056F7"/>
    <w:rsid w:val="00205ADF"/>
    <w:rsid w:val="00205D0A"/>
    <w:rsid w:val="00205EEB"/>
    <w:rsid w:val="002068DB"/>
    <w:rsid w:val="00206DEE"/>
    <w:rsid w:val="002072B2"/>
    <w:rsid w:val="00207BEF"/>
    <w:rsid w:val="002103C3"/>
    <w:rsid w:val="0021085C"/>
    <w:rsid w:val="00210DA8"/>
    <w:rsid w:val="00210DE0"/>
    <w:rsid w:val="00210FBA"/>
    <w:rsid w:val="002116AD"/>
    <w:rsid w:val="0021197E"/>
    <w:rsid w:val="00212529"/>
    <w:rsid w:val="00213727"/>
    <w:rsid w:val="002137BA"/>
    <w:rsid w:val="00214722"/>
    <w:rsid w:val="00214B49"/>
    <w:rsid w:val="0021599E"/>
    <w:rsid w:val="00215A26"/>
    <w:rsid w:val="00215A97"/>
    <w:rsid w:val="00215FD0"/>
    <w:rsid w:val="00220D5E"/>
    <w:rsid w:val="00221079"/>
    <w:rsid w:val="002215F3"/>
    <w:rsid w:val="002222D4"/>
    <w:rsid w:val="00222966"/>
    <w:rsid w:val="00222B19"/>
    <w:rsid w:val="002230CA"/>
    <w:rsid w:val="00223B10"/>
    <w:rsid w:val="00224936"/>
    <w:rsid w:val="00225077"/>
    <w:rsid w:val="00225A82"/>
    <w:rsid w:val="00225E1C"/>
    <w:rsid w:val="002260C0"/>
    <w:rsid w:val="00226116"/>
    <w:rsid w:val="002268E7"/>
    <w:rsid w:val="00226938"/>
    <w:rsid w:val="00226C04"/>
    <w:rsid w:val="00226FE1"/>
    <w:rsid w:val="00230239"/>
    <w:rsid w:val="00230982"/>
    <w:rsid w:val="00230AF5"/>
    <w:rsid w:val="00230B01"/>
    <w:rsid w:val="00230DD7"/>
    <w:rsid w:val="002321B7"/>
    <w:rsid w:val="002323B9"/>
    <w:rsid w:val="002330DF"/>
    <w:rsid w:val="002341FB"/>
    <w:rsid w:val="0023528D"/>
    <w:rsid w:val="002402C9"/>
    <w:rsid w:val="00240909"/>
    <w:rsid w:val="002431FA"/>
    <w:rsid w:val="00243F15"/>
    <w:rsid w:val="002441D9"/>
    <w:rsid w:val="00244329"/>
    <w:rsid w:val="0024497E"/>
    <w:rsid w:val="00245F45"/>
    <w:rsid w:val="00246065"/>
    <w:rsid w:val="00246642"/>
    <w:rsid w:val="0024697E"/>
    <w:rsid w:val="0024708F"/>
    <w:rsid w:val="00247E37"/>
    <w:rsid w:val="00247E60"/>
    <w:rsid w:val="002502DD"/>
    <w:rsid w:val="00250448"/>
    <w:rsid w:val="00250464"/>
    <w:rsid w:val="002508E2"/>
    <w:rsid w:val="00250A8D"/>
    <w:rsid w:val="002512B2"/>
    <w:rsid w:val="00251CA6"/>
    <w:rsid w:val="00251E12"/>
    <w:rsid w:val="002521EC"/>
    <w:rsid w:val="0025287B"/>
    <w:rsid w:val="002533A7"/>
    <w:rsid w:val="002538B8"/>
    <w:rsid w:val="002542DD"/>
    <w:rsid w:val="00254523"/>
    <w:rsid w:val="00254851"/>
    <w:rsid w:val="00254DEE"/>
    <w:rsid w:val="002556BD"/>
    <w:rsid w:val="00255A74"/>
    <w:rsid w:val="00255D3D"/>
    <w:rsid w:val="00256667"/>
    <w:rsid w:val="002568ED"/>
    <w:rsid w:val="00257003"/>
    <w:rsid w:val="002573E5"/>
    <w:rsid w:val="0025762A"/>
    <w:rsid w:val="00257F7D"/>
    <w:rsid w:val="002604A1"/>
    <w:rsid w:val="00261723"/>
    <w:rsid w:val="002617CA"/>
    <w:rsid w:val="002617E8"/>
    <w:rsid w:val="00261BED"/>
    <w:rsid w:val="00261E46"/>
    <w:rsid w:val="0026334D"/>
    <w:rsid w:val="00263991"/>
    <w:rsid w:val="00264171"/>
    <w:rsid w:val="00264598"/>
    <w:rsid w:val="00264BF7"/>
    <w:rsid w:val="00264DC5"/>
    <w:rsid w:val="002655FE"/>
    <w:rsid w:val="00265C6F"/>
    <w:rsid w:val="002665A8"/>
    <w:rsid w:val="0026690D"/>
    <w:rsid w:val="00266C71"/>
    <w:rsid w:val="00266CC2"/>
    <w:rsid w:val="00266CC5"/>
    <w:rsid w:val="00266F17"/>
    <w:rsid w:val="00266FC8"/>
    <w:rsid w:val="002674BB"/>
    <w:rsid w:val="002700BA"/>
    <w:rsid w:val="00270E8B"/>
    <w:rsid w:val="00271B23"/>
    <w:rsid w:val="00271E27"/>
    <w:rsid w:val="0027204B"/>
    <w:rsid w:val="002722DA"/>
    <w:rsid w:val="00272402"/>
    <w:rsid w:val="00272675"/>
    <w:rsid w:val="0027327E"/>
    <w:rsid w:val="002734A4"/>
    <w:rsid w:val="00273554"/>
    <w:rsid w:val="00273608"/>
    <w:rsid w:val="00273A74"/>
    <w:rsid w:val="00273DE2"/>
    <w:rsid w:val="0027476C"/>
    <w:rsid w:val="00274B00"/>
    <w:rsid w:val="00274B22"/>
    <w:rsid w:val="00274C09"/>
    <w:rsid w:val="00274CE3"/>
    <w:rsid w:val="002754C1"/>
    <w:rsid w:val="00275E9E"/>
    <w:rsid w:val="00275EB9"/>
    <w:rsid w:val="00275F5F"/>
    <w:rsid w:val="002768E4"/>
    <w:rsid w:val="00276E1E"/>
    <w:rsid w:val="00277EAA"/>
    <w:rsid w:val="0028087D"/>
    <w:rsid w:val="00280C4D"/>
    <w:rsid w:val="00280D9C"/>
    <w:rsid w:val="002822D3"/>
    <w:rsid w:val="002825D9"/>
    <w:rsid w:val="0028289B"/>
    <w:rsid w:val="00282971"/>
    <w:rsid w:val="00283525"/>
    <w:rsid w:val="00283DE8"/>
    <w:rsid w:val="00285170"/>
    <w:rsid w:val="0028627A"/>
    <w:rsid w:val="002863C8"/>
    <w:rsid w:val="00286634"/>
    <w:rsid w:val="002875E5"/>
    <w:rsid w:val="0028770D"/>
    <w:rsid w:val="00287928"/>
    <w:rsid w:val="00287C3D"/>
    <w:rsid w:val="002904EE"/>
    <w:rsid w:val="0029060D"/>
    <w:rsid w:val="0029078D"/>
    <w:rsid w:val="00291A83"/>
    <w:rsid w:val="00291BC0"/>
    <w:rsid w:val="00291BF2"/>
    <w:rsid w:val="002921F2"/>
    <w:rsid w:val="00292976"/>
    <w:rsid w:val="00292DDC"/>
    <w:rsid w:val="002940AA"/>
    <w:rsid w:val="002940B7"/>
    <w:rsid w:val="00294AE2"/>
    <w:rsid w:val="00294DC2"/>
    <w:rsid w:val="00294E5A"/>
    <w:rsid w:val="00295A3D"/>
    <w:rsid w:val="00295F01"/>
    <w:rsid w:val="00296527"/>
    <w:rsid w:val="002970D4"/>
    <w:rsid w:val="00297545"/>
    <w:rsid w:val="00297F6F"/>
    <w:rsid w:val="002A07C4"/>
    <w:rsid w:val="002A0D85"/>
    <w:rsid w:val="002A18E8"/>
    <w:rsid w:val="002A1EED"/>
    <w:rsid w:val="002A2732"/>
    <w:rsid w:val="002A2D78"/>
    <w:rsid w:val="002A2EA8"/>
    <w:rsid w:val="002A30FE"/>
    <w:rsid w:val="002A449E"/>
    <w:rsid w:val="002A44F5"/>
    <w:rsid w:val="002A4BA6"/>
    <w:rsid w:val="002A5097"/>
    <w:rsid w:val="002A5F61"/>
    <w:rsid w:val="002A6126"/>
    <w:rsid w:val="002A68E6"/>
    <w:rsid w:val="002A6BD1"/>
    <w:rsid w:val="002A7521"/>
    <w:rsid w:val="002B009A"/>
    <w:rsid w:val="002B1053"/>
    <w:rsid w:val="002B21B3"/>
    <w:rsid w:val="002B32F4"/>
    <w:rsid w:val="002B3C24"/>
    <w:rsid w:val="002B4A54"/>
    <w:rsid w:val="002B6104"/>
    <w:rsid w:val="002B66DF"/>
    <w:rsid w:val="002B7697"/>
    <w:rsid w:val="002C1267"/>
    <w:rsid w:val="002C1955"/>
    <w:rsid w:val="002C1AD7"/>
    <w:rsid w:val="002C24B2"/>
    <w:rsid w:val="002C4572"/>
    <w:rsid w:val="002C6E99"/>
    <w:rsid w:val="002C6EE8"/>
    <w:rsid w:val="002C79A8"/>
    <w:rsid w:val="002C7B51"/>
    <w:rsid w:val="002D09B4"/>
    <w:rsid w:val="002D1385"/>
    <w:rsid w:val="002D18E7"/>
    <w:rsid w:val="002D1983"/>
    <w:rsid w:val="002D2112"/>
    <w:rsid w:val="002D2882"/>
    <w:rsid w:val="002D2A78"/>
    <w:rsid w:val="002D3C11"/>
    <w:rsid w:val="002D5AFB"/>
    <w:rsid w:val="002D5ECA"/>
    <w:rsid w:val="002D6302"/>
    <w:rsid w:val="002D6C8C"/>
    <w:rsid w:val="002D6DF0"/>
    <w:rsid w:val="002D72B5"/>
    <w:rsid w:val="002D7B59"/>
    <w:rsid w:val="002D7EAD"/>
    <w:rsid w:val="002E0444"/>
    <w:rsid w:val="002E11AD"/>
    <w:rsid w:val="002E2493"/>
    <w:rsid w:val="002E2D2D"/>
    <w:rsid w:val="002E33E4"/>
    <w:rsid w:val="002E47FC"/>
    <w:rsid w:val="002E500A"/>
    <w:rsid w:val="002E5080"/>
    <w:rsid w:val="002E5123"/>
    <w:rsid w:val="002E52BB"/>
    <w:rsid w:val="002E5718"/>
    <w:rsid w:val="002E5742"/>
    <w:rsid w:val="002E6A9F"/>
    <w:rsid w:val="002E6B7E"/>
    <w:rsid w:val="002E7582"/>
    <w:rsid w:val="002F0055"/>
    <w:rsid w:val="002F00AA"/>
    <w:rsid w:val="002F0454"/>
    <w:rsid w:val="002F065D"/>
    <w:rsid w:val="002F0C7D"/>
    <w:rsid w:val="002F10BE"/>
    <w:rsid w:val="002F18DC"/>
    <w:rsid w:val="002F21BB"/>
    <w:rsid w:val="002F21DF"/>
    <w:rsid w:val="002F286F"/>
    <w:rsid w:val="002F321C"/>
    <w:rsid w:val="002F3A78"/>
    <w:rsid w:val="002F3B79"/>
    <w:rsid w:val="002F404B"/>
    <w:rsid w:val="002F43FC"/>
    <w:rsid w:val="002F4C00"/>
    <w:rsid w:val="002F5575"/>
    <w:rsid w:val="002F65BF"/>
    <w:rsid w:val="002F6D38"/>
    <w:rsid w:val="002F78F5"/>
    <w:rsid w:val="00300653"/>
    <w:rsid w:val="0030308F"/>
    <w:rsid w:val="003032B0"/>
    <w:rsid w:val="003040AC"/>
    <w:rsid w:val="00304C63"/>
    <w:rsid w:val="00305031"/>
    <w:rsid w:val="0030586D"/>
    <w:rsid w:val="00305A32"/>
    <w:rsid w:val="00306E0D"/>
    <w:rsid w:val="00306EB3"/>
    <w:rsid w:val="0030749A"/>
    <w:rsid w:val="0030756B"/>
    <w:rsid w:val="00307710"/>
    <w:rsid w:val="00307EC2"/>
    <w:rsid w:val="003105F9"/>
    <w:rsid w:val="0031188E"/>
    <w:rsid w:val="00311F7E"/>
    <w:rsid w:val="003122DE"/>
    <w:rsid w:val="00312929"/>
    <w:rsid w:val="003138E9"/>
    <w:rsid w:val="003139B1"/>
    <w:rsid w:val="00314261"/>
    <w:rsid w:val="003152CD"/>
    <w:rsid w:val="0031554F"/>
    <w:rsid w:val="003158F5"/>
    <w:rsid w:val="00315A68"/>
    <w:rsid w:val="00316645"/>
    <w:rsid w:val="0031685A"/>
    <w:rsid w:val="00316FF8"/>
    <w:rsid w:val="003172DF"/>
    <w:rsid w:val="00317B3E"/>
    <w:rsid w:val="003215E2"/>
    <w:rsid w:val="0032369B"/>
    <w:rsid w:val="00323DB3"/>
    <w:rsid w:val="00323E06"/>
    <w:rsid w:val="003243EA"/>
    <w:rsid w:val="00324545"/>
    <w:rsid w:val="003247E0"/>
    <w:rsid w:val="00325071"/>
    <w:rsid w:val="003264B0"/>
    <w:rsid w:val="00327102"/>
    <w:rsid w:val="00327940"/>
    <w:rsid w:val="00330AEC"/>
    <w:rsid w:val="00330E06"/>
    <w:rsid w:val="00331241"/>
    <w:rsid w:val="003312EE"/>
    <w:rsid w:val="00332547"/>
    <w:rsid w:val="00333BDB"/>
    <w:rsid w:val="0033409A"/>
    <w:rsid w:val="003342E0"/>
    <w:rsid w:val="00334605"/>
    <w:rsid w:val="00334722"/>
    <w:rsid w:val="00334AF5"/>
    <w:rsid w:val="00334BE0"/>
    <w:rsid w:val="003356A0"/>
    <w:rsid w:val="00335C9C"/>
    <w:rsid w:val="003363F4"/>
    <w:rsid w:val="003373DE"/>
    <w:rsid w:val="003379EA"/>
    <w:rsid w:val="00340275"/>
    <w:rsid w:val="003402B8"/>
    <w:rsid w:val="003406B4"/>
    <w:rsid w:val="00340A11"/>
    <w:rsid w:val="00340BE6"/>
    <w:rsid w:val="00340EC1"/>
    <w:rsid w:val="00340F38"/>
    <w:rsid w:val="00341069"/>
    <w:rsid w:val="00341F1D"/>
    <w:rsid w:val="00342437"/>
    <w:rsid w:val="00342438"/>
    <w:rsid w:val="003429BF"/>
    <w:rsid w:val="003430E3"/>
    <w:rsid w:val="00343312"/>
    <w:rsid w:val="00343686"/>
    <w:rsid w:val="00343E06"/>
    <w:rsid w:val="0034404A"/>
    <w:rsid w:val="00344406"/>
    <w:rsid w:val="0034451B"/>
    <w:rsid w:val="003446BA"/>
    <w:rsid w:val="003447CD"/>
    <w:rsid w:val="003448E7"/>
    <w:rsid w:val="00345F0A"/>
    <w:rsid w:val="0034637D"/>
    <w:rsid w:val="003463DA"/>
    <w:rsid w:val="00347588"/>
    <w:rsid w:val="00350415"/>
    <w:rsid w:val="0035093A"/>
    <w:rsid w:val="003510C4"/>
    <w:rsid w:val="003510CE"/>
    <w:rsid w:val="00351D51"/>
    <w:rsid w:val="003539E4"/>
    <w:rsid w:val="00353A9B"/>
    <w:rsid w:val="00353F2A"/>
    <w:rsid w:val="00355360"/>
    <w:rsid w:val="003558F7"/>
    <w:rsid w:val="003560BB"/>
    <w:rsid w:val="003563A6"/>
    <w:rsid w:val="00356C84"/>
    <w:rsid w:val="00356C85"/>
    <w:rsid w:val="00356FFD"/>
    <w:rsid w:val="003600B1"/>
    <w:rsid w:val="00360674"/>
    <w:rsid w:val="003617DE"/>
    <w:rsid w:val="00362419"/>
    <w:rsid w:val="0036278B"/>
    <w:rsid w:val="003629F7"/>
    <w:rsid w:val="00363685"/>
    <w:rsid w:val="00363B41"/>
    <w:rsid w:val="00364030"/>
    <w:rsid w:val="0036488D"/>
    <w:rsid w:val="00365AA3"/>
    <w:rsid w:val="00365D0A"/>
    <w:rsid w:val="00365EFF"/>
    <w:rsid w:val="003660EB"/>
    <w:rsid w:val="003669F9"/>
    <w:rsid w:val="00366E37"/>
    <w:rsid w:val="00366EDD"/>
    <w:rsid w:val="00366EEA"/>
    <w:rsid w:val="0036799C"/>
    <w:rsid w:val="00367A0C"/>
    <w:rsid w:val="003705AB"/>
    <w:rsid w:val="00370759"/>
    <w:rsid w:val="00370B1E"/>
    <w:rsid w:val="00370FD4"/>
    <w:rsid w:val="0037230A"/>
    <w:rsid w:val="00372719"/>
    <w:rsid w:val="00372D41"/>
    <w:rsid w:val="00373868"/>
    <w:rsid w:val="00375770"/>
    <w:rsid w:val="0037591B"/>
    <w:rsid w:val="00375B94"/>
    <w:rsid w:val="00376040"/>
    <w:rsid w:val="003769A7"/>
    <w:rsid w:val="00376C25"/>
    <w:rsid w:val="00377640"/>
    <w:rsid w:val="00377CBD"/>
    <w:rsid w:val="00380DED"/>
    <w:rsid w:val="00381013"/>
    <w:rsid w:val="003813E3"/>
    <w:rsid w:val="00381448"/>
    <w:rsid w:val="00381463"/>
    <w:rsid w:val="00381A59"/>
    <w:rsid w:val="00382A55"/>
    <w:rsid w:val="00383153"/>
    <w:rsid w:val="00384667"/>
    <w:rsid w:val="00384ABB"/>
    <w:rsid w:val="00384B0B"/>
    <w:rsid w:val="00385126"/>
    <w:rsid w:val="00385F96"/>
    <w:rsid w:val="003865FA"/>
    <w:rsid w:val="0038666C"/>
    <w:rsid w:val="0038722F"/>
    <w:rsid w:val="0039054A"/>
    <w:rsid w:val="00391190"/>
    <w:rsid w:val="00391245"/>
    <w:rsid w:val="003916E5"/>
    <w:rsid w:val="0039199F"/>
    <w:rsid w:val="00391CED"/>
    <w:rsid w:val="00391F2A"/>
    <w:rsid w:val="00392BF4"/>
    <w:rsid w:val="00392EA3"/>
    <w:rsid w:val="0039367B"/>
    <w:rsid w:val="00394B79"/>
    <w:rsid w:val="00395195"/>
    <w:rsid w:val="00395ACC"/>
    <w:rsid w:val="00395E53"/>
    <w:rsid w:val="00397D8D"/>
    <w:rsid w:val="00397EAE"/>
    <w:rsid w:val="003A06E6"/>
    <w:rsid w:val="003A1257"/>
    <w:rsid w:val="003A1C4A"/>
    <w:rsid w:val="003A2D6A"/>
    <w:rsid w:val="003A39DA"/>
    <w:rsid w:val="003A4863"/>
    <w:rsid w:val="003A5196"/>
    <w:rsid w:val="003A63B5"/>
    <w:rsid w:val="003A71C5"/>
    <w:rsid w:val="003A7432"/>
    <w:rsid w:val="003A761C"/>
    <w:rsid w:val="003B2B8D"/>
    <w:rsid w:val="003B331D"/>
    <w:rsid w:val="003B3908"/>
    <w:rsid w:val="003B39A8"/>
    <w:rsid w:val="003B4168"/>
    <w:rsid w:val="003B5DA1"/>
    <w:rsid w:val="003B5E1A"/>
    <w:rsid w:val="003B636D"/>
    <w:rsid w:val="003B67E0"/>
    <w:rsid w:val="003B6B0E"/>
    <w:rsid w:val="003B6D15"/>
    <w:rsid w:val="003B6E67"/>
    <w:rsid w:val="003B78D6"/>
    <w:rsid w:val="003B795B"/>
    <w:rsid w:val="003C00C6"/>
    <w:rsid w:val="003C0B2F"/>
    <w:rsid w:val="003C0D6D"/>
    <w:rsid w:val="003C1F9F"/>
    <w:rsid w:val="003C283B"/>
    <w:rsid w:val="003C319A"/>
    <w:rsid w:val="003C3B14"/>
    <w:rsid w:val="003C4213"/>
    <w:rsid w:val="003C45F2"/>
    <w:rsid w:val="003C4AFD"/>
    <w:rsid w:val="003C4CB4"/>
    <w:rsid w:val="003C6140"/>
    <w:rsid w:val="003C6562"/>
    <w:rsid w:val="003C6BB6"/>
    <w:rsid w:val="003C6E2F"/>
    <w:rsid w:val="003C70B7"/>
    <w:rsid w:val="003C74F3"/>
    <w:rsid w:val="003C792E"/>
    <w:rsid w:val="003D10B4"/>
    <w:rsid w:val="003D2153"/>
    <w:rsid w:val="003D45FB"/>
    <w:rsid w:val="003D4B09"/>
    <w:rsid w:val="003D5353"/>
    <w:rsid w:val="003D5A13"/>
    <w:rsid w:val="003D678C"/>
    <w:rsid w:val="003D6A81"/>
    <w:rsid w:val="003D6D92"/>
    <w:rsid w:val="003D6DBE"/>
    <w:rsid w:val="003D72B6"/>
    <w:rsid w:val="003D7C74"/>
    <w:rsid w:val="003E19C3"/>
    <w:rsid w:val="003E1B12"/>
    <w:rsid w:val="003E1FE4"/>
    <w:rsid w:val="003E26AB"/>
    <w:rsid w:val="003E2FF3"/>
    <w:rsid w:val="003E35D2"/>
    <w:rsid w:val="003E382C"/>
    <w:rsid w:val="003E458F"/>
    <w:rsid w:val="003E4A11"/>
    <w:rsid w:val="003E5ACD"/>
    <w:rsid w:val="003E637D"/>
    <w:rsid w:val="003E781B"/>
    <w:rsid w:val="003F0FC3"/>
    <w:rsid w:val="003F101D"/>
    <w:rsid w:val="003F1181"/>
    <w:rsid w:val="003F1469"/>
    <w:rsid w:val="003F20FF"/>
    <w:rsid w:val="003F28F3"/>
    <w:rsid w:val="003F2E37"/>
    <w:rsid w:val="003F30C3"/>
    <w:rsid w:val="003F3786"/>
    <w:rsid w:val="003F3900"/>
    <w:rsid w:val="003F4245"/>
    <w:rsid w:val="003F43F8"/>
    <w:rsid w:val="003F4CBC"/>
    <w:rsid w:val="003F50D2"/>
    <w:rsid w:val="003F560E"/>
    <w:rsid w:val="003F5A7E"/>
    <w:rsid w:val="003F6117"/>
    <w:rsid w:val="003F65F1"/>
    <w:rsid w:val="003F65F8"/>
    <w:rsid w:val="003F6617"/>
    <w:rsid w:val="003F711F"/>
    <w:rsid w:val="003F741A"/>
    <w:rsid w:val="003F797A"/>
    <w:rsid w:val="003F7B71"/>
    <w:rsid w:val="003F7DC2"/>
    <w:rsid w:val="004002AF"/>
    <w:rsid w:val="004009A3"/>
    <w:rsid w:val="0040125C"/>
    <w:rsid w:val="00402A07"/>
    <w:rsid w:val="00403E0E"/>
    <w:rsid w:val="0040426C"/>
    <w:rsid w:val="0040436C"/>
    <w:rsid w:val="00404CA4"/>
    <w:rsid w:val="00404F39"/>
    <w:rsid w:val="00406A4D"/>
    <w:rsid w:val="00406C98"/>
    <w:rsid w:val="00407053"/>
    <w:rsid w:val="00407975"/>
    <w:rsid w:val="00407C3F"/>
    <w:rsid w:val="00407DEA"/>
    <w:rsid w:val="00410321"/>
    <w:rsid w:val="00410404"/>
    <w:rsid w:val="0041074E"/>
    <w:rsid w:val="004107FB"/>
    <w:rsid w:val="00410AFA"/>
    <w:rsid w:val="00411C78"/>
    <w:rsid w:val="00412A25"/>
    <w:rsid w:val="00412E4F"/>
    <w:rsid w:val="0041343A"/>
    <w:rsid w:val="00414778"/>
    <w:rsid w:val="00414D25"/>
    <w:rsid w:val="00414E90"/>
    <w:rsid w:val="004159AF"/>
    <w:rsid w:val="004160A0"/>
    <w:rsid w:val="0041625F"/>
    <w:rsid w:val="00416B4D"/>
    <w:rsid w:val="00416E3D"/>
    <w:rsid w:val="00417D17"/>
    <w:rsid w:val="00420036"/>
    <w:rsid w:val="0042007A"/>
    <w:rsid w:val="004201A8"/>
    <w:rsid w:val="004201AF"/>
    <w:rsid w:val="00420D28"/>
    <w:rsid w:val="00420F00"/>
    <w:rsid w:val="004218FA"/>
    <w:rsid w:val="00421BBB"/>
    <w:rsid w:val="00422086"/>
    <w:rsid w:val="0042246F"/>
    <w:rsid w:val="004231EB"/>
    <w:rsid w:val="00424072"/>
    <w:rsid w:val="004240B2"/>
    <w:rsid w:val="0042497B"/>
    <w:rsid w:val="00424B45"/>
    <w:rsid w:val="00424CB9"/>
    <w:rsid w:val="0042529E"/>
    <w:rsid w:val="004252F4"/>
    <w:rsid w:val="0042561D"/>
    <w:rsid w:val="004264AE"/>
    <w:rsid w:val="0042663D"/>
    <w:rsid w:val="0042762B"/>
    <w:rsid w:val="0042773C"/>
    <w:rsid w:val="00427FDB"/>
    <w:rsid w:val="004309DA"/>
    <w:rsid w:val="00430AE8"/>
    <w:rsid w:val="004310F8"/>
    <w:rsid w:val="004336F1"/>
    <w:rsid w:val="00433AE7"/>
    <w:rsid w:val="00434505"/>
    <w:rsid w:val="004349D1"/>
    <w:rsid w:val="00434AF4"/>
    <w:rsid w:val="00435832"/>
    <w:rsid w:val="0043608D"/>
    <w:rsid w:val="00436186"/>
    <w:rsid w:val="004367E2"/>
    <w:rsid w:val="0043767A"/>
    <w:rsid w:val="00437806"/>
    <w:rsid w:val="004404F7"/>
    <w:rsid w:val="004406A3"/>
    <w:rsid w:val="004407DC"/>
    <w:rsid w:val="00440A6A"/>
    <w:rsid w:val="00440F7C"/>
    <w:rsid w:val="0044115C"/>
    <w:rsid w:val="0044170B"/>
    <w:rsid w:val="00441C1C"/>
    <w:rsid w:val="0044266E"/>
    <w:rsid w:val="004431DD"/>
    <w:rsid w:val="00443BBC"/>
    <w:rsid w:val="00443C7D"/>
    <w:rsid w:val="004447EB"/>
    <w:rsid w:val="004454A1"/>
    <w:rsid w:val="0044598D"/>
    <w:rsid w:val="00445DAA"/>
    <w:rsid w:val="00445FB3"/>
    <w:rsid w:val="004460A6"/>
    <w:rsid w:val="004466D1"/>
    <w:rsid w:val="00446D93"/>
    <w:rsid w:val="00447133"/>
    <w:rsid w:val="00447C72"/>
    <w:rsid w:val="00450209"/>
    <w:rsid w:val="00450258"/>
    <w:rsid w:val="00450FAE"/>
    <w:rsid w:val="004517DC"/>
    <w:rsid w:val="004520DD"/>
    <w:rsid w:val="0045237D"/>
    <w:rsid w:val="004528BC"/>
    <w:rsid w:val="0045298D"/>
    <w:rsid w:val="00452B04"/>
    <w:rsid w:val="00452C22"/>
    <w:rsid w:val="00452D22"/>
    <w:rsid w:val="0045351B"/>
    <w:rsid w:val="00453B63"/>
    <w:rsid w:val="004549F0"/>
    <w:rsid w:val="00455A81"/>
    <w:rsid w:val="00457473"/>
    <w:rsid w:val="00460328"/>
    <w:rsid w:val="00461DA5"/>
    <w:rsid w:val="00462036"/>
    <w:rsid w:val="00462387"/>
    <w:rsid w:val="004633F7"/>
    <w:rsid w:val="00463467"/>
    <w:rsid w:val="00463D57"/>
    <w:rsid w:val="0046402A"/>
    <w:rsid w:val="004646A1"/>
    <w:rsid w:val="00464BE1"/>
    <w:rsid w:val="0046539E"/>
    <w:rsid w:val="0046599A"/>
    <w:rsid w:val="00466201"/>
    <w:rsid w:val="00466259"/>
    <w:rsid w:val="00470641"/>
    <w:rsid w:val="004712B9"/>
    <w:rsid w:val="004723EB"/>
    <w:rsid w:val="00472F39"/>
    <w:rsid w:val="00473605"/>
    <w:rsid w:val="00473D8C"/>
    <w:rsid w:val="004741F9"/>
    <w:rsid w:val="004746EF"/>
    <w:rsid w:val="0047471D"/>
    <w:rsid w:val="00474882"/>
    <w:rsid w:val="00474C92"/>
    <w:rsid w:val="00475309"/>
    <w:rsid w:val="0047597C"/>
    <w:rsid w:val="00475A3C"/>
    <w:rsid w:val="00475AE6"/>
    <w:rsid w:val="00475D73"/>
    <w:rsid w:val="00476028"/>
    <w:rsid w:val="00476107"/>
    <w:rsid w:val="00476E7D"/>
    <w:rsid w:val="004800F1"/>
    <w:rsid w:val="004801B2"/>
    <w:rsid w:val="004819F7"/>
    <w:rsid w:val="00481BE6"/>
    <w:rsid w:val="00482990"/>
    <w:rsid w:val="00484475"/>
    <w:rsid w:val="00484846"/>
    <w:rsid w:val="00484E04"/>
    <w:rsid w:val="00484FD0"/>
    <w:rsid w:val="004850FF"/>
    <w:rsid w:val="00486004"/>
    <w:rsid w:val="0048614C"/>
    <w:rsid w:val="00486C02"/>
    <w:rsid w:val="004874EC"/>
    <w:rsid w:val="004875BE"/>
    <w:rsid w:val="0048761E"/>
    <w:rsid w:val="00487D6E"/>
    <w:rsid w:val="00490A81"/>
    <w:rsid w:val="00490C49"/>
    <w:rsid w:val="00490E77"/>
    <w:rsid w:val="00490F9A"/>
    <w:rsid w:val="004912C1"/>
    <w:rsid w:val="00491348"/>
    <w:rsid w:val="00491389"/>
    <w:rsid w:val="004913C7"/>
    <w:rsid w:val="004915A3"/>
    <w:rsid w:val="004919A1"/>
    <w:rsid w:val="00491EFC"/>
    <w:rsid w:val="004926B4"/>
    <w:rsid w:val="00492BCA"/>
    <w:rsid w:val="00492F4E"/>
    <w:rsid w:val="00493137"/>
    <w:rsid w:val="00493668"/>
    <w:rsid w:val="004939F9"/>
    <w:rsid w:val="0049424F"/>
    <w:rsid w:val="0049455B"/>
    <w:rsid w:val="00495A5D"/>
    <w:rsid w:val="00495A83"/>
    <w:rsid w:val="00495FE4"/>
    <w:rsid w:val="00496001"/>
    <w:rsid w:val="004967DD"/>
    <w:rsid w:val="00496CB8"/>
    <w:rsid w:val="00497063"/>
    <w:rsid w:val="0049730F"/>
    <w:rsid w:val="00497B7F"/>
    <w:rsid w:val="004A01F0"/>
    <w:rsid w:val="004A0477"/>
    <w:rsid w:val="004A1760"/>
    <w:rsid w:val="004A1EDB"/>
    <w:rsid w:val="004A3256"/>
    <w:rsid w:val="004A39C4"/>
    <w:rsid w:val="004A42D3"/>
    <w:rsid w:val="004A4D1B"/>
    <w:rsid w:val="004A6416"/>
    <w:rsid w:val="004A68C3"/>
    <w:rsid w:val="004A7607"/>
    <w:rsid w:val="004A78D8"/>
    <w:rsid w:val="004B1382"/>
    <w:rsid w:val="004B14B4"/>
    <w:rsid w:val="004B1965"/>
    <w:rsid w:val="004B34C7"/>
    <w:rsid w:val="004B48BE"/>
    <w:rsid w:val="004B49F3"/>
    <w:rsid w:val="004B6ACB"/>
    <w:rsid w:val="004B6AEC"/>
    <w:rsid w:val="004B743E"/>
    <w:rsid w:val="004B758C"/>
    <w:rsid w:val="004B77D3"/>
    <w:rsid w:val="004B77FA"/>
    <w:rsid w:val="004B781A"/>
    <w:rsid w:val="004C16F4"/>
    <w:rsid w:val="004C2558"/>
    <w:rsid w:val="004C2C01"/>
    <w:rsid w:val="004C4D00"/>
    <w:rsid w:val="004C4E0E"/>
    <w:rsid w:val="004C4F17"/>
    <w:rsid w:val="004C56C4"/>
    <w:rsid w:val="004C61C2"/>
    <w:rsid w:val="004C726D"/>
    <w:rsid w:val="004C7467"/>
    <w:rsid w:val="004D00FE"/>
    <w:rsid w:val="004D03E5"/>
    <w:rsid w:val="004D073D"/>
    <w:rsid w:val="004D0D63"/>
    <w:rsid w:val="004D101B"/>
    <w:rsid w:val="004D2945"/>
    <w:rsid w:val="004D2B01"/>
    <w:rsid w:val="004D2D50"/>
    <w:rsid w:val="004D34A2"/>
    <w:rsid w:val="004D3DD3"/>
    <w:rsid w:val="004D4447"/>
    <w:rsid w:val="004D4AE0"/>
    <w:rsid w:val="004D4BEC"/>
    <w:rsid w:val="004D5081"/>
    <w:rsid w:val="004D50ED"/>
    <w:rsid w:val="004D57EA"/>
    <w:rsid w:val="004D58AA"/>
    <w:rsid w:val="004D7911"/>
    <w:rsid w:val="004D7CB3"/>
    <w:rsid w:val="004D7FE0"/>
    <w:rsid w:val="004E06F7"/>
    <w:rsid w:val="004E0765"/>
    <w:rsid w:val="004E086A"/>
    <w:rsid w:val="004E2410"/>
    <w:rsid w:val="004E2B05"/>
    <w:rsid w:val="004E2DFB"/>
    <w:rsid w:val="004E30CB"/>
    <w:rsid w:val="004E3652"/>
    <w:rsid w:val="004E4029"/>
    <w:rsid w:val="004E5585"/>
    <w:rsid w:val="004E6685"/>
    <w:rsid w:val="004E69FF"/>
    <w:rsid w:val="004E754F"/>
    <w:rsid w:val="004F1FA0"/>
    <w:rsid w:val="004F203D"/>
    <w:rsid w:val="004F24B6"/>
    <w:rsid w:val="004F25BD"/>
    <w:rsid w:val="004F29CB"/>
    <w:rsid w:val="004F32EF"/>
    <w:rsid w:val="004F4698"/>
    <w:rsid w:val="004F477D"/>
    <w:rsid w:val="004F48B3"/>
    <w:rsid w:val="004F4BFB"/>
    <w:rsid w:val="004F4D96"/>
    <w:rsid w:val="004F52F6"/>
    <w:rsid w:val="004F5926"/>
    <w:rsid w:val="004F728C"/>
    <w:rsid w:val="004F7CE8"/>
    <w:rsid w:val="004F7E8D"/>
    <w:rsid w:val="004F7EB4"/>
    <w:rsid w:val="00500272"/>
    <w:rsid w:val="005003CF"/>
    <w:rsid w:val="005017EF"/>
    <w:rsid w:val="0050195C"/>
    <w:rsid w:val="00502204"/>
    <w:rsid w:val="00502BE3"/>
    <w:rsid w:val="00502E67"/>
    <w:rsid w:val="005046AA"/>
    <w:rsid w:val="005046D5"/>
    <w:rsid w:val="0050559D"/>
    <w:rsid w:val="00506ABC"/>
    <w:rsid w:val="00506EB6"/>
    <w:rsid w:val="00506EF3"/>
    <w:rsid w:val="00507946"/>
    <w:rsid w:val="00507D93"/>
    <w:rsid w:val="00510790"/>
    <w:rsid w:val="005109B3"/>
    <w:rsid w:val="005109E2"/>
    <w:rsid w:val="0051398F"/>
    <w:rsid w:val="0051489C"/>
    <w:rsid w:val="00515DE1"/>
    <w:rsid w:val="005160A0"/>
    <w:rsid w:val="005169BA"/>
    <w:rsid w:val="00516A9E"/>
    <w:rsid w:val="0051707A"/>
    <w:rsid w:val="00517186"/>
    <w:rsid w:val="0051720F"/>
    <w:rsid w:val="005204DA"/>
    <w:rsid w:val="005205E2"/>
    <w:rsid w:val="005207E4"/>
    <w:rsid w:val="00520EE3"/>
    <w:rsid w:val="005210F4"/>
    <w:rsid w:val="00521944"/>
    <w:rsid w:val="00521C54"/>
    <w:rsid w:val="00523E0A"/>
    <w:rsid w:val="005252BC"/>
    <w:rsid w:val="00525EB2"/>
    <w:rsid w:val="005263CF"/>
    <w:rsid w:val="005265C2"/>
    <w:rsid w:val="00526E09"/>
    <w:rsid w:val="005272CA"/>
    <w:rsid w:val="0052770F"/>
    <w:rsid w:val="005308CA"/>
    <w:rsid w:val="00530B85"/>
    <w:rsid w:val="00530C81"/>
    <w:rsid w:val="00530D2D"/>
    <w:rsid w:val="005311B1"/>
    <w:rsid w:val="0053147C"/>
    <w:rsid w:val="00531BAB"/>
    <w:rsid w:val="005325DE"/>
    <w:rsid w:val="00532CEB"/>
    <w:rsid w:val="005338E6"/>
    <w:rsid w:val="005338F2"/>
    <w:rsid w:val="00533E5A"/>
    <w:rsid w:val="00534CA2"/>
    <w:rsid w:val="00535ACD"/>
    <w:rsid w:val="00535FFD"/>
    <w:rsid w:val="005373F7"/>
    <w:rsid w:val="00540184"/>
    <w:rsid w:val="00540261"/>
    <w:rsid w:val="0054072C"/>
    <w:rsid w:val="005409AE"/>
    <w:rsid w:val="00540B96"/>
    <w:rsid w:val="00542566"/>
    <w:rsid w:val="005425DD"/>
    <w:rsid w:val="005428D7"/>
    <w:rsid w:val="00542A17"/>
    <w:rsid w:val="005437CC"/>
    <w:rsid w:val="00545510"/>
    <w:rsid w:val="00545631"/>
    <w:rsid w:val="00545AC4"/>
    <w:rsid w:val="00545CD6"/>
    <w:rsid w:val="005460B0"/>
    <w:rsid w:val="00546C51"/>
    <w:rsid w:val="00546C85"/>
    <w:rsid w:val="00546CEB"/>
    <w:rsid w:val="00546EAC"/>
    <w:rsid w:val="0054762D"/>
    <w:rsid w:val="00547D28"/>
    <w:rsid w:val="005512FF"/>
    <w:rsid w:val="00551609"/>
    <w:rsid w:val="005518C9"/>
    <w:rsid w:val="0055209F"/>
    <w:rsid w:val="00552588"/>
    <w:rsid w:val="00552789"/>
    <w:rsid w:val="005527A8"/>
    <w:rsid w:val="00552F83"/>
    <w:rsid w:val="005548F0"/>
    <w:rsid w:val="005553A1"/>
    <w:rsid w:val="0055625D"/>
    <w:rsid w:val="00556A72"/>
    <w:rsid w:val="005602C9"/>
    <w:rsid w:val="005630DD"/>
    <w:rsid w:val="00563604"/>
    <w:rsid w:val="0056389B"/>
    <w:rsid w:val="00563C3D"/>
    <w:rsid w:val="0056473A"/>
    <w:rsid w:val="00564F55"/>
    <w:rsid w:val="00565FD5"/>
    <w:rsid w:val="00566023"/>
    <w:rsid w:val="005660E5"/>
    <w:rsid w:val="00566ABC"/>
    <w:rsid w:val="00567206"/>
    <w:rsid w:val="0056789E"/>
    <w:rsid w:val="00567F52"/>
    <w:rsid w:val="005702FA"/>
    <w:rsid w:val="005738AE"/>
    <w:rsid w:val="00573A50"/>
    <w:rsid w:val="005745FB"/>
    <w:rsid w:val="0057465E"/>
    <w:rsid w:val="00574959"/>
    <w:rsid w:val="00574B65"/>
    <w:rsid w:val="00576121"/>
    <w:rsid w:val="0058002A"/>
    <w:rsid w:val="00580A51"/>
    <w:rsid w:val="00580FF4"/>
    <w:rsid w:val="0058126E"/>
    <w:rsid w:val="00581762"/>
    <w:rsid w:val="00581A20"/>
    <w:rsid w:val="00581DEA"/>
    <w:rsid w:val="00581E45"/>
    <w:rsid w:val="005836C4"/>
    <w:rsid w:val="0058437F"/>
    <w:rsid w:val="00584A0E"/>
    <w:rsid w:val="00585AAC"/>
    <w:rsid w:val="0058657D"/>
    <w:rsid w:val="005866C4"/>
    <w:rsid w:val="0058702E"/>
    <w:rsid w:val="00587489"/>
    <w:rsid w:val="005877C8"/>
    <w:rsid w:val="00587865"/>
    <w:rsid w:val="00590FF8"/>
    <w:rsid w:val="00591836"/>
    <w:rsid w:val="0059207A"/>
    <w:rsid w:val="00594322"/>
    <w:rsid w:val="00594331"/>
    <w:rsid w:val="0059763D"/>
    <w:rsid w:val="005A087F"/>
    <w:rsid w:val="005A0D49"/>
    <w:rsid w:val="005A0E05"/>
    <w:rsid w:val="005A18C5"/>
    <w:rsid w:val="005A2164"/>
    <w:rsid w:val="005A2AF9"/>
    <w:rsid w:val="005A3044"/>
    <w:rsid w:val="005A3232"/>
    <w:rsid w:val="005A32EA"/>
    <w:rsid w:val="005A38AE"/>
    <w:rsid w:val="005A52A7"/>
    <w:rsid w:val="005A5415"/>
    <w:rsid w:val="005A554F"/>
    <w:rsid w:val="005A5A3A"/>
    <w:rsid w:val="005A5A55"/>
    <w:rsid w:val="005A6AC4"/>
    <w:rsid w:val="005A738C"/>
    <w:rsid w:val="005A7AC0"/>
    <w:rsid w:val="005B04E4"/>
    <w:rsid w:val="005B1A9A"/>
    <w:rsid w:val="005B1C8A"/>
    <w:rsid w:val="005B1F6C"/>
    <w:rsid w:val="005B28F8"/>
    <w:rsid w:val="005B2AD4"/>
    <w:rsid w:val="005B3944"/>
    <w:rsid w:val="005B3E83"/>
    <w:rsid w:val="005B4C3B"/>
    <w:rsid w:val="005B4CB2"/>
    <w:rsid w:val="005B4DD3"/>
    <w:rsid w:val="005B5C55"/>
    <w:rsid w:val="005B5DEC"/>
    <w:rsid w:val="005B69CC"/>
    <w:rsid w:val="005B6E0B"/>
    <w:rsid w:val="005B7CC5"/>
    <w:rsid w:val="005C0052"/>
    <w:rsid w:val="005C00C2"/>
    <w:rsid w:val="005C0225"/>
    <w:rsid w:val="005C0A77"/>
    <w:rsid w:val="005C30E9"/>
    <w:rsid w:val="005C3547"/>
    <w:rsid w:val="005C3828"/>
    <w:rsid w:val="005C3C6B"/>
    <w:rsid w:val="005C4AE1"/>
    <w:rsid w:val="005C557A"/>
    <w:rsid w:val="005C573F"/>
    <w:rsid w:val="005C5B84"/>
    <w:rsid w:val="005C673B"/>
    <w:rsid w:val="005C6AE3"/>
    <w:rsid w:val="005C724C"/>
    <w:rsid w:val="005C757C"/>
    <w:rsid w:val="005C76E1"/>
    <w:rsid w:val="005C7778"/>
    <w:rsid w:val="005D0127"/>
    <w:rsid w:val="005D02DA"/>
    <w:rsid w:val="005D2829"/>
    <w:rsid w:val="005D291B"/>
    <w:rsid w:val="005D3B58"/>
    <w:rsid w:val="005D3F96"/>
    <w:rsid w:val="005D4401"/>
    <w:rsid w:val="005D5059"/>
    <w:rsid w:val="005D63E7"/>
    <w:rsid w:val="005D6783"/>
    <w:rsid w:val="005D6A70"/>
    <w:rsid w:val="005D750F"/>
    <w:rsid w:val="005D7963"/>
    <w:rsid w:val="005E0157"/>
    <w:rsid w:val="005E0395"/>
    <w:rsid w:val="005E0FE0"/>
    <w:rsid w:val="005E1230"/>
    <w:rsid w:val="005E1996"/>
    <w:rsid w:val="005E2D73"/>
    <w:rsid w:val="005E33A2"/>
    <w:rsid w:val="005E3AB5"/>
    <w:rsid w:val="005E3CAD"/>
    <w:rsid w:val="005E4117"/>
    <w:rsid w:val="005E4E9A"/>
    <w:rsid w:val="005E5122"/>
    <w:rsid w:val="005E7157"/>
    <w:rsid w:val="005E7AD8"/>
    <w:rsid w:val="005E7B1C"/>
    <w:rsid w:val="005F007E"/>
    <w:rsid w:val="005F0389"/>
    <w:rsid w:val="005F0784"/>
    <w:rsid w:val="005F07E1"/>
    <w:rsid w:val="005F0E9F"/>
    <w:rsid w:val="005F1B5E"/>
    <w:rsid w:val="005F20BD"/>
    <w:rsid w:val="005F21EE"/>
    <w:rsid w:val="005F259D"/>
    <w:rsid w:val="005F3397"/>
    <w:rsid w:val="005F3513"/>
    <w:rsid w:val="005F41F8"/>
    <w:rsid w:val="005F6157"/>
    <w:rsid w:val="005F623C"/>
    <w:rsid w:val="005F63E1"/>
    <w:rsid w:val="005F6D04"/>
    <w:rsid w:val="005F7AE7"/>
    <w:rsid w:val="005F7D99"/>
    <w:rsid w:val="00600116"/>
    <w:rsid w:val="00600356"/>
    <w:rsid w:val="00602ED4"/>
    <w:rsid w:val="006040BF"/>
    <w:rsid w:val="00604D49"/>
    <w:rsid w:val="00604E5A"/>
    <w:rsid w:val="00604F1A"/>
    <w:rsid w:val="0060521F"/>
    <w:rsid w:val="006056FC"/>
    <w:rsid w:val="00606323"/>
    <w:rsid w:val="006066C0"/>
    <w:rsid w:val="00607DD6"/>
    <w:rsid w:val="0061055E"/>
    <w:rsid w:val="006109AA"/>
    <w:rsid w:val="00610C4C"/>
    <w:rsid w:val="00611B6C"/>
    <w:rsid w:val="006135AA"/>
    <w:rsid w:val="00613886"/>
    <w:rsid w:val="006147C6"/>
    <w:rsid w:val="00614886"/>
    <w:rsid w:val="00614B7D"/>
    <w:rsid w:val="00614E97"/>
    <w:rsid w:val="006151B0"/>
    <w:rsid w:val="0061545C"/>
    <w:rsid w:val="00615DBB"/>
    <w:rsid w:val="00616F37"/>
    <w:rsid w:val="00617415"/>
    <w:rsid w:val="0061745E"/>
    <w:rsid w:val="00617D8A"/>
    <w:rsid w:val="00617F1D"/>
    <w:rsid w:val="00620410"/>
    <w:rsid w:val="00621363"/>
    <w:rsid w:val="006219DC"/>
    <w:rsid w:val="006220F6"/>
    <w:rsid w:val="00622925"/>
    <w:rsid w:val="00622BD9"/>
    <w:rsid w:val="006239EA"/>
    <w:rsid w:val="00623FCC"/>
    <w:rsid w:val="00624067"/>
    <w:rsid w:val="00624461"/>
    <w:rsid w:val="00625181"/>
    <w:rsid w:val="00625D0B"/>
    <w:rsid w:val="00625E88"/>
    <w:rsid w:val="00626288"/>
    <w:rsid w:val="00626EEB"/>
    <w:rsid w:val="0062798A"/>
    <w:rsid w:val="00627A6B"/>
    <w:rsid w:val="00627A6C"/>
    <w:rsid w:val="00627D87"/>
    <w:rsid w:val="006301F1"/>
    <w:rsid w:val="00630390"/>
    <w:rsid w:val="00630CA2"/>
    <w:rsid w:val="00631481"/>
    <w:rsid w:val="00631484"/>
    <w:rsid w:val="006320EF"/>
    <w:rsid w:val="00633243"/>
    <w:rsid w:val="006345DF"/>
    <w:rsid w:val="006346B1"/>
    <w:rsid w:val="0063513F"/>
    <w:rsid w:val="006358F0"/>
    <w:rsid w:val="00635AFB"/>
    <w:rsid w:val="006371AD"/>
    <w:rsid w:val="006373B0"/>
    <w:rsid w:val="00640037"/>
    <w:rsid w:val="006402DA"/>
    <w:rsid w:val="006413C1"/>
    <w:rsid w:val="00642951"/>
    <w:rsid w:val="00642D55"/>
    <w:rsid w:val="00642F67"/>
    <w:rsid w:val="0064316D"/>
    <w:rsid w:val="0064372F"/>
    <w:rsid w:val="006438E5"/>
    <w:rsid w:val="00643C4B"/>
    <w:rsid w:val="00643DB9"/>
    <w:rsid w:val="00644292"/>
    <w:rsid w:val="0064441D"/>
    <w:rsid w:val="00644524"/>
    <w:rsid w:val="00644BC1"/>
    <w:rsid w:val="0064502D"/>
    <w:rsid w:val="0064661D"/>
    <w:rsid w:val="00646E34"/>
    <w:rsid w:val="00646E35"/>
    <w:rsid w:val="00646E5A"/>
    <w:rsid w:val="00646EA0"/>
    <w:rsid w:val="00647FAE"/>
    <w:rsid w:val="00650314"/>
    <w:rsid w:val="0065099D"/>
    <w:rsid w:val="00650B04"/>
    <w:rsid w:val="00650B43"/>
    <w:rsid w:val="00650DA8"/>
    <w:rsid w:val="006529F1"/>
    <w:rsid w:val="00652AAA"/>
    <w:rsid w:val="00652BAC"/>
    <w:rsid w:val="00652F23"/>
    <w:rsid w:val="006531B0"/>
    <w:rsid w:val="006533B2"/>
    <w:rsid w:val="00653566"/>
    <w:rsid w:val="0065386F"/>
    <w:rsid w:val="00653938"/>
    <w:rsid w:val="00653A80"/>
    <w:rsid w:val="0065402F"/>
    <w:rsid w:val="006543B8"/>
    <w:rsid w:val="00654877"/>
    <w:rsid w:val="00654C27"/>
    <w:rsid w:val="00654C67"/>
    <w:rsid w:val="00654EF1"/>
    <w:rsid w:val="006556D9"/>
    <w:rsid w:val="00655C0C"/>
    <w:rsid w:val="00655C24"/>
    <w:rsid w:val="00655E94"/>
    <w:rsid w:val="006566F2"/>
    <w:rsid w:val="00656777"/>
    <w:rsid w:val="00657661"/>
    <w:rsid w:val="00657C9D"/>
    <w:rsid w:val="0066004B"/>
    <w:rsid w:val="006607C5"/>
    <w:rsid w:val="00661677"/>
    <w:rsid w:val="006618F3"/>
    <w:rsid w:val="006646A8"/>
    <w:rsid w:val="00664905"/>
    <w:rsid w:val="0066507D"/>
    <w:rsid w:val="00665380"/>
    <w:rsid w:val="00665DE0"/>
    <w:rsid w:val="00665F6C"/>
    <w:rsid w:val="00665FA1"/>
    <w:rsid w:val="0066616A"/>
    <w:rsid w:val="006662D9"/>
    <w:rsid w:val="00666728"/>
    <w:rsid w:val="00667115"/>
    <w:rsid w:val="006713A5"/>
    <w:rsid w:val="0067178E"/>
    <w:rsid w:val="00672170"/>
    <w:rsid w:val="0067240A"/>
    <w:rsid w:val="006724EB"/>
    <w:rsid w:val="0067258C"/>
    <w:rsid w:val="00673039"/>
    <w:rsid w:val="0067318A"/>
    <w:rsid w:val="00674425"/>
    <w:rsid w:val="00674A47"/>
    <w:rsid w:val="00674D02"/>
    <w:rsid w:val="00675B02"/>
    <w:rsid w:val="00675EAB"/>
    <w:rsid w:val="00675F9F"/>
    <w:rsid w:val="00677451"/>
    <w:rsid w:val="006776CE"/>
    <w:rsid w:val="00677B2E"/>
    <w:rsid w:val="00680CC3"/>
    <w:rsid w:val="00680D88"/>
    <w:rsid w:val="00681066"/>
    <w:rsid w:val="0068149B"/>
    <w:rsid w:val="00681806"/>
    <w:rsid w:val="006845FD"/>
    <w:rsid w:val="00686331"/>
    <w:rsid w:val="00686B7F"/>
    <w:rsid w:val="00687894"/>
    <w:rsid w:val="00687F0A"/>
    <w:rsid w:val="00690C34"/>
    <w:rsid w:val="00691BD5"/>
    <w:rsid w:val="00691BE0"/>
    <w:rsid w:val="0069209B"/>
    <w:rsid w:val="0069254E"/>
    <w:rsid w:val="006928DA"/>
    <w:rsid w:val="006929BC"/>
    <w:rsid w:val="0069345C"/>
    <w:rsid w:val="00694392"/>
    <w:rsid w:val="006950AD"/>
    <w:rsid w:val="00696719"/>
    <w:rsid w:val="00696A3D"/>
    <w:rsid w:val="00696AA5"/>
    <w:rsid w:val="00696E37"/>
    <w:rsid w:val="00696E91"/>
    <w:rsid w:val="0069729E"/>
    <w:rsid w:val="00697C6D"/>
    <w:rsid w:val="006A0017"/>
    <w:rsid w:val="006A036B"/>
    <w:rsid w:val="006A1852"/>
    <w:rsid w:val="006A1AEE"/>
    <w:rsid w:val="006A2245"/>
    <w:rsid w:val="006A257D"/>
    <w:rsid w:val="006A2844"/>
    <w:rsid w:val="006A30D9"/>
    <w:rsid w:val="006A3672"/>
    <w:rsid w:val="006A37EC"/>
    <w:rsid w:val="006A3D5F"/>
    <w:rsid w:val="006A411C"/>
    <w:rsid w:val="006A4BDE"/>
    <w:rsid w:val="006A4D90"/>
    <w:rsid w:val="006A53D2"/>
    <w:rsid w:val="006A6BA2"/>
    <w:rsid w:val="006A70AA"/>
    <w:rsid w:val="006A78F6"/>
    <w:rsid w:val="006A7A93"/>
    <w:rsid w:val="006B1059"/>
    <w:rsid w:val="006B208D"/>
    <w:rsid w:val="006B2CA5"/>
    <w:rsid w:val="006B31EB"/>
    <w:rsid w:val="006B40A5"/>
    <w:rsid w:val="006B4586"/>
    <w:rsid w:val="006B49B3"/>
    <w:rsid w:val="006B5B45"/>
    <w:rsid w:val="006B5D00"/>
    <w:rsid w:val="006B6346"/>
    <w:rsid w:val="006B6806"/>
    <w:rsid w:val="006B6E91"/>
    <w:rsid w:val="006B7069"/>
    <w:rsid w:val="006B7DDA"/>
    <w:rsid w:val="006C003D"/>
    <w:rsid w:val="006C08BD"/>
    <w:rsid w:val="006C1E94"/>
    <w:rsid w:val="006C259F"/>
    <w:rsid w:val="006C3343"/>
    <w:rsid w:val="006C4346"/>
    <w:rsid w:val="006C45D6"/>
    <w:rsid w:val="006C47E8"/>
    <w:rsid w:val="006C4808"/>
    <w:rsid w:val="006C4C38"/>
    <w:rsid w:val="006C5C86"/>
    <w:rsid w:val="006C6AB5"/>
    <w:rsid w:val="006C6F82"/>
    <w:rsid w:val="006C79AC"/>
    <w:rsid w:val="006D07E6"/>
    <w:rsid w:val="006D0BB6"/>
    <w:rsid w:val="006D10ED"/>
    <w:rsid w:val="006D11CB"/>
    <w:rsid w:val="006D17F3"/>
    <w:rsid w:val="006D1BC2"/>
    <w:rsid w:val="006D1C37"/>
    <w:rsid w:val="006D2B0E"/>
    <w:rsid w:val="006D33AF"/>
    <w:rsid w:val="006D3F5F"/>
    <w:rsid w:val="006D4525"/>
    <w:rsid w:val="006D4E3B"/>
    <w:rsid w:val="006D509F"/>
    <w:rsid w:val="006D5651"/>
    <w:rsid w:val="006D58B5"/>
    <w:rsid w:val="006D5CDC"/>
    <w:rsid w:val="006D6BAA"/>
    <w:rsid w:val="006D6F77"/>
    <w:rsid w:val="006D7005"/>
    <w:rsid w:val="006D70DC"/>
    <w:rsid w:val="006D7176"/>
    <w:rsid w:val="006D7BA7"/>
    <w:rsid w:val="006D7ED7"/>
    <w:rsid w:val="006E00CF"/>
    <w:rsid w:val="006E06AE"/>
    <w:rsid w:val="006E0C8E"/>
    <w:rsid w:val="006E1270"/>
    <w:rsid w:val="006E1950"/>
    <w:rsid w:val="006E1967"/>
    <w:rsid w:val="006E1CBE"/>
    <w:rsid w:val="006E2AE6"/>
    <w:rsid w:val="006E3543"/>
    <w:rsid w:val="006E48CF"/>
    <w:rsid w:val="006E4C3B"/>
    <w:rsid w:val="006F0679"/>
    <w:rsid w:val="006F0DD9"/>
    <w:rsid w:val="006F1EBB"/>
    <w:rsid w:val="006F26B5"/>
    <w:rsid w:val="006F3253"/>
    <w:rsid w:val="006F4395"/>
    <w:rsid w:val="006F47B3"/>
    <w:rsid w:val="006F4B18"/>
    <w:rsid w:val="006F501F"/>
    <w:rsid w:val="006F5555"/>
    <w:rsid w:val="006F65A2"/>
    <w:rsid w:val="006F6A41"/>
    <w:rsid w:val="006F6BE4"/>
    <w:rsid w:val="006F76CE"/>
    <w:rsid w:val="006F7FB6"/>
    <w:rsid w:val="007012D0"/>
    <w:rsid w:val="007014AB"/>
    <w:rsid w:val="007017C6"/>
    <w:rsid w:val="00701DD6"/>
    <w:rsid w:val="00702605"/>
    <w:rsid w:val="00702733"/>
    <w:rsid w:val="00703028"/>
    <w:rsid w:val="00703323"/>
    <w:rsid w:val="00703CCF"/>
    <w:rsid w:val="0070417A"/>
    <w:rsid w:val="00704805"/>
    <w:rsid w:val="0070567E"/>
    <w:rsid w:val="00706B69"/>
    <w:rsid w:val="00707FE2"/>
    <w:rsid w:val="00710857"/>
    <w:rsid w:val="00711002"/>
    <w:rsid w:val="00711E55"/>
    <w:rsid w:val="00711F2D"/>
    <w:rsid w:val="007120D0"/>
    <w:rsid w:val="00712EA1"/>
    <w:rsid w:val="00713606"/>
    <w:rsid w:val="007138F8"/>
    <w:rsid w:val="00715C32"/>
    <w:rsid w:val="00715D5C"/>
    <w:rsid w:val="007165FF"/>
    <w:rsid w:val="0071697B"/>
    <w:rsid w:val="00717389"/>
    <w:rsid w:val="00717666"/>
    <w:rsid w:val="0071771E"/>
    <w:rsid w:val="00717A74"/>
    <w:rsid w:val="00720468"/>
    <w:rsid w:val="007229BC"/>
    <w:rsid w:val="007231F9"/>
    <w:rsid w:val="00723850"/>
    <w:rsid w:val="00723E14"/>
    <w:rsid w:val="00723E4D"/>
    <w:rsid w:val="0072421B"/>
    <w:rsid w:val="0072497A"/>
    <w:rsid w:val="00724E87"/>
    <w:rsid w:val="00725048"/>
    <w:rsid w:val="007250D0"/>
    <w:rsid w:val="0072590A"/>
    <w:rsid w:val="00725A5F"/>
    <w:rsid w:val="00725AF7"/>
    <w:rsid w:val="00725F0B"/>
    <w:rsid w:val="00726043"/>
    <w:rsid w:val="00726154"/>
    <w:rsid w:val="0072712E"/>
    <w:rsid w:val="007275A6"/>
    <w:rsid w:val="007275BB"/>
    <w:rsid w:val="00730004"/>
    <w:rsid w:val="0073131E"/>
    <w:rsid w:val="007325E5"/>
    <w:rsid w:val="00732F03"/>
    <w:rsid w:val="00733850"/>
    <w:rsid w:val="00734464"/>
    <w:rsid w:val="00734944"/>
    <w:rsid w:val="00734995"/>
    <w:rsid w:val="00734B62"/>
    <w:rsid w:val="00734B77"/>
    <w:rsid w:val="00734E24"/>
    <w:rsid w:val="00735489"/>
    <w:rsid w:val="00735C6E"/>
    <w:rsid w:val="00735FDB"/>
    <w:rsid w:val="00736E61"/>
    <w:rsid w:val="00736ECE"/>
    <w:rsid w:val="00737068"/>
    <w:rsid w:val="00737109"/>
    <w:rsid w:val="00737866"/>
    <w:rsid w:val="00737D71"/>
    <w:rsid w:val="00740B07"/>
    <w:rsid w:val="007416B1"/>
    <w:rsid w:val="007416D0"/>
    <w:rsid w:val="00741C58"/>
    <w:rsid w:val="0074248E"/>
    <w:rsid w:val="00743AAE"/>
    <w:rsid w:val="00743AFE"/>
    <w:rsid w:val="00743B66"/>
    <w:rsid w:val="00743C37"/>
    <w:rsid w:val="00744E83"/>
    <w:rsid w:val="0074699E"/>
    <w:rsid w:val="00746B38"/>
    <w:rsid w:val="00746CAD"/>
    <w:rsid w:val="00746EDB"/>
    <w:rsid w:val="0074727F"/>
    <w:rsid w:val="00751F39"/>
    <w:rsid w:val="007520F6"/>
    <w:rsid w:val="0075228C"/>
    <w:rsid w:val="00752C9B"/>
    <w:rsid w:val="00753299"/>
    <w:rsid w:val="00753484"/>
    <w:rsid w:val="007534E3"/>
    <w:rsid w:val="00753807"/>
    <w:rsid w:val="007539EA"/>
    <w:rsid w:val="00753D51"/>
    <w:rsid w:val="00754103"/>
    <w:rsid w:val="00754500"/>
    <w:rsid w:val="007552AD"/>
    <w:rsid w:val="00755695"/>
    <w:rsid w:val="00755D7C"/>
    <w:rsid w:val="00756D63"/>
    <w:rsid w:val="00756E11"/>
    <w:rsid w:val="00757578"/>
    <w:rsid w:val="00757A6A"/>
    <w:rsid w:val="00757AC9"/>
    <w:rsid w:val="00760072"/>
    <w:rsid w:val="00760148"/>
    <w:rsid w:val="007610E0"/>
    <w:rsid w:val="00761355"/>
    <w:rsid w:val="0076291D"/>
    <w:rsid w:val="00762FD8"/>
    <w:rsid w:val="00763633"/>
    <w:rsid w:val="00763FA1"/>
    <w:rsid w:val="00764B36"/>
    <w:rsid w:val="00764BD5"/>
    <w:rsid w:val="00764EC1"/>
    <w:rsid w:val="00764EEB"/>
    <w:rsid w:val="0076542C"/>
    <w:rsid w:val="00765F04"/>
    <w:rsid w:val="00766E62"/>
    <w:rsid w:val="007676FE"/>
    <w:rsid w:val="007704C2"/>
    <w:rsid w:val="00770564"/>
    <w:rsid w:val="00770569"/>
    <w:rsid w:val="00770618"/>
    <w:rsid w:val="00770F4A"/>
    <w:rsid w:val="00771894"/>
    <w:rsid w:val="00771EEB"/>
    <w:rsid w:val="00772A8C"/>
    <w:rsid w:val="00773F0E"/>
    <w:rsid w:val="00774412"/>
    <w:rsid w:val="0077497E"/>
    <w:rsid w:val="00775895"/>
    <w:rsid w:val="00775D99"/>
    <w:rsid w:val="00776526"/>
    <w:rsid w:val="00776BAC"/>
    <w:rsid w:val="00777783"/>
    <w:rsid w:val="00777905"/>
    <w:rsid w:val="00777B40"/>
    <w:rsid w:val="00777DC6"/>
    <w:rsid w:val="00777FFD"/>
    <w:rsid w:val="007823D5"/>
    <w:rsid w:val="0078276E"/>
    <w:rsid w:val="0078277F"/>
    <w:rsid w:val="00784011"/>
    <w:rsid w:val="00784028"/>
    <w:rsid w:val="007843FE"/>
    <w:rsid w:val="00784A6D"/>
    <w:rsid w:val="00784BC9"/>
    <w:rsid w:val="00785BAF"/>
    <w:rsid w:val="00785E60"/>
    <w:rsid w:val="00786508"/>
    <w:rsid w:val="00786A95"/>
    <w:rsid w:val="00786FCF"/>
    <w:rsid w:val="0078778B"/>
    <w:rsid w:val="007878AB"/>
    <w:rsid w:val="0079038A"/>
    <w:rsid w:val="007906F4"/>
    <w:rsid w:val="007907EE"/>
    <w:rsid w:val="00790924"/>
    <w:rsid w:val="00790B0B"/>
    <w:rsid w:val="00791814"/>
    <w:rsid w:val="00791DC1"/>
    <w:rsid w:val="0079245A"/>
    <w:rsid w:val="007927FB"/>
    <w:rsid w:val="00792D1B"/>
    <w:rsid w:val="00792D57"/>
    <w:rsid w:val="007939A2"/>
    <w:rsid w:val="00793F70"/>
    <w:rsid w:val="00794A60"/>
    <w:rsid w:val="0079508B"/>
    <w:rsid w:val="007955CC"/>
    <w:rsid w:val="0079585F"/>
    <w:rsid w:val="00795FED"/>
    <w:rsid w:val="00797115"/>
    <w:rsid w:val="007971F5"/>
    <w:rsid w:val="007979DE"/>
    <w:rsid w:val="00797FEC"/>
    <w:rsid w:val="007A214B"/>
    <w:rsid w:val="007A24B3"/>
    <w:rsid w:val="007A2568"/>
    <w:rsid w:val="007A33BF"/>
    <w:rsid w:val="007A390A"/>
    <w:rsid w:val="007A396C"/>
    <w:rsid w:val="007A441D"/>
    <w:rsid w:val="007A48E3"/>
    <w:rsid w:val="007A4F40"/>
    <w:rsid w:val="007A53D7"/>
    <w:rsid w:val="007A5955"/>
    <w:rsid w:val="007A59B7"/>
    <w:rsid w:val="007A5DC2"/>
    <w:rsid w:val="007A6C88"/>
    <w:rsid w:val="007A718D"/>
    <w:rsid w:val="007A72F9"/>
    <w:rsid w:val="007B0741"/>
    <w:rsid w:val="007B0B6B"/>
    <w:rsid w:val="007B1402"/>
    <w:rsid w:val="007B2819"/>
    <w:rsid w:val="007B29BA"/>
    <w:rsid w:val="007B2CFE"/>
    <w:rsid w:val="007B3374"/>
    <w:rsid w:val="007B3C1F"/>
    <w:rsid w:val="007B405F"/>
    <w:rsid w:val="007B40C8"/>
    <w:rsid w:val="007B454F"/>
    <w:rsid w:val="007B5A1C"/>
    <w:rsid w:val="007B65C0"/>
    <w:rsid w:val="007B71CE"/>
    <w:rsid w:val="007B77BC"/>
    <w:rsid w:val="007B7A96"/>
    <w:rsid w:val="007C0451"/>
    <w:rsid w:val="007C11D2"/>
    <w:rsid w:val="007C17B4"/>
    <w:rsid w:val="007C1F7F"/>
    <w:rsid w:val="007C2130"/>
    <w:rsid w:val="007C2B02"/>
    <w:rsid w:val="007C3285"/>
    <w:rsid w:val="007C3754"/>
    <w:rsid w:val="007C38B5"/>
    <w:rsid w:val="007C3E99"/>
    <w:rsid w:val="007C4A8D"/>
    <w:rsid w:val="007C4CA9"/>
    <w:rsid w:val="007C4F7E"/>
    <w:rsid w:val="007C50BA"/>
    <w:rsid w:val="007C5CF3"/>
    <w:rsid w:val="007C5FC9"/>
    <w:rsid w:val="007C61A9"/>
    <w:rsid w:val="007C6E8D"/>
    <w:rsid w:val="007C7A28"/>
    <w:rsid w:val="007D0239"/>
    <w:rsid w:val="007D089E"/>
    <w:rsid w:val="007D0BF5"/>
    <w:rsid w:val="007D116B"/>
    <w:rsid w:val="007D198C"/>
    <w:rsid w:val="007D2050"/>
    <w:rsid w:val="007D47AA"/>
    <w:rsid w:val="007D5037"/>
    <w:rsid w:val="007D50CF"/>
    <w:rsid w:val="007D5E2F"/>
    <w:rsid w:val="007D6BF8"/>
    <w:rsid w:val="007D7876"/>
    <w:rsid w:val="007E041E"/>
    <w:rsid w:val="007E0432"/>
    <w:rsid w:val="007E1CEE"/>
    <w:rsid w:val="007E1F38"/>
    <w:rsid w:val="007E22E5"/>
    <w:rsid w:val="007E2A8C"/>
    <w:rsid w:val="007E2F58"/>
    <w:rsid w:val="007E3222"/>
    <w:rsid w:val="007E329F"/>
    <w:rsid w:val="007E32FD"/>
    <w:rsid w:val="007E3B82"/>
    <w:rsid w:val="007E4DD9"/>
    <w:rsid w:val="007E5434"/>
    <w:rsid w:val="007E62E3"/>
    <w:rsid w:val="007E63B5"/>
    <w:rsid w:val="007E64CB"/>
    <w:rsid w:val="007E6EAA"/>
    <w:rsid w:val="007E756D"/>
    <w:rsid w:val="007E75FD"/>
    <w:rsid w:val="007F03C2"/>
    <w:rsid w:val="007F0F18"/>
    <w:rsid w:val="007F2708"/>
    <w:rsid w:val="007F3386"/>
    <w:rsid w:val="007F3428"/>
    <w:rsid w:val="007F3594"/>
    <w:rsid w:val="007F3EA3"/>
    <w:rsid w:val="007F4507"/>
    <w:rsid w:val="007F4FCF"/>
    <w:rsid w:val="007F520A"/>
    <w:rsid w:val="007F6C31"/>
    <w:rsid w:val="007F6E33"/>
    <w:rsid w:val="007F6EF2"/>
    <w:rsid w:val="007F73DF"/>
    <w:rsid w:val="008005A3"/>
    <w:rsid w:val="0080091F"/>
    <w:rsid w:val="00802373"/>
    <w:rsid w:val="00802B61"/>
    <w:rsid w:val="00802CAA"/>
    <w:rsid w:val="00802D58"/>
    <w:rsid w:val="00803C16"/>
    <w:rsid w:val="008044B9"/>
    <w:rsid w:val="008046EF"/>
    <w:rsid w:val="008046FD"/>
    <w:rsid w:val="008048D7"/>
    <w:rsid w:val="0080517D"/>
    <w:rsid w:val="008078CC"/>
    <w:rsid w:val="00810D27"/>
    <w:rsid w:val="00811331"/>
    <w:rsid w:val="00811A0F"/>
    <w:rsid w:val="00811BD3"/>
    <w:rsid w:val="008125E7"/>
    <w:rsid w:val="00813E0B"/>
    <w:rsid w:val="008147BA"/>
    <w:rsid w:val="00814C9D"/>
    <w:rsid w:val="00814ED5"/>
    <w:rsid w:val="00815281"/>
    <w:rsid w:val="008159D7"/>
    <w:rsid w:val="00815CF2"/>
    <w:rsid w:val="008169C3"/>
    <w:rsid w:val="008172B1"/>
    <w:rsid w:val="00817D27"/>
    <w:rsid w:val="00820BC2"/>
    <w:rsid w:val="00820F7B"/>
    <w:rsid w:val="00821622"/>
    <w:rsid w:val="00821BD1"/>
    <w:rsid w:val="00821D3F"/>
    <w:rsid w:val="00821FC9"/>
    <w:rsid w:val="00822E27"/>
    <w:rsid w:val="00823346"/>
    <w:rsid w:val="008238C7"/>
    <w:rsid w:val="00823914"/>
    <w:rsid w:val="0082443B"/>
    <w:rsid w:val="00824879"/>
    <w:rsid w:val="00824B9D"/>
    <w:rsid w:val="00825086"/>
    <w:rsid w:val="008263D1"/>
    <w:rsid w:val="008266C1"/>
    <w:rsid w:val="00826A6D"/>
    <w:rsid w:val="00826BBA"/>
    <w:rsid w:val="00826BBD"/>
    <w:rsid w:val="008275E0"/>
    <w:rsid w:val="0083033A"/>
    <w:rsid w:val="0083110F"/>
    <w:rsid w:val="0083114D"/>
    <w:rsid w:val="008314FF"/>
    <w:rsid w:val="00831943"/>
    <w:rsid w:val="0083241A"/>
    <w:rsid w:val="00832E5A"/>
    <w:rsid w:val="00833D48"/>
    <w:rsid w:val="00833F93"/>
    <w:rsid w:val="008341E9"/>
    <w:rsid w:val="00834513"/>
    <w:rsid w:val="008349AE"/>
    <w:rsid w:val="0083552C"/>
    <w:rsid w:val="00835F8C"/>
    <w:rsid w:val="00837234"/>
    <w:rsid w:val="008376FB"/>
    <w:rsid w:val="00837FAB"/>
    <w:rsid w:val="008401DC"/>
    <w:rsid w:val="00840325"/>
    <w:rsid w:val="00840A4A"/>
    <w:rsid w:val="00841105"/>
    <w:rsid w:val="00841C6A"/>
    <w:rsid w:val="0084259C"/>
    <w:rsid w:val="00842757"/>
    <w:rsid w:val="0084363D"/>
    <w:rsid w:val="00843980"/>
    <w:rsid w:val="00844266"/>
    <w:rsid w:val="00844532"/>
    <w:rsid w:val="00844938"/>
    <w:rsid w:val="00844F03"/>
    <w:rsid w:val="00845969"/>
    <w:rsid w:val="008464BB"/>
    <w:rsid w:val="00846E3E"/>
    <w:rsid w:val="008470FD"/>
    <w:rsid w:val="00847747"/>
    <w:rsid w:val="00847F76"/>
    <w:rsid w:val="008514F5"/>
    <w:rsid w:val="0085176B"/>
    <w:rsid w:val="00852329"/>
    <w:rsid w:val="00852768"/>
    <w:rsid w:val="00852929"/>
    <w:rsid w:val="00853A42"/>
    <w:rsid w:val="00856A22"/>
    <w:rsid w:val="00856B15"/>
    <w:rsid w:val="008571E3"/>
    <w:rsid w:val="00857770"/>
    <w:rsid w:val="00857A66"/>
    <w:rsid w:val="008606C5"/>
    <w:rsid w:val="00860701"/>
    <w:rsid w:val="00860B38"/>
    <w:rsid w:val="00860C18"/>
    <w:rsid w:val="00861243"/>
    <w:rsid w:val="008616FE"/>
    <w:rsid w:val="00862305"/>
    <w:rsid w:val="00862729"/>
    <w:rsid w:val="00862D0A"/>
    <w:rsid w:val="008639E5"/>
    <w:rsid w:val="008643CB"/>
    <w:rsid w:val="00864880"/>
    <w:rsid w:val="00865370"/>
    <w:rsid w:val="008657C3"/>
    <w:rsid w:val="008659BD"/>
    <w:rsid w:val="00866530"/>
    <w:rsid w:val="00866892"/>
    <w:rsid w:val="008674E7"/>
    <w:rsid w:val="00867DEB"/>
    <w:rsid w:val="008706C0"/>
    <w:rsid w:val="00870E99"/>
    <w:rsid w:val="00872088"/>
    <w:rsid w:val="00872F31"/>
    <w:rsid w:val="0087306C"/>
    <w:rsid w:val="0087309C"/>
    <w:rsid w:val="008736B0"/>
    <w:rsid w:val="00874369"/>
    <w:rsid w:val="00874E52"/>
    <w:rsid w:val="0087563E"/>
    <w:rsid w:val="00875A37"/>
    <w:rsid w:val="008764D2"/>
    <w:rsid w:val="008768F4"/>
    <w:rsid w:val="00877A09"/>
    <w:rsid w:val="00880829"/>
    <w:rsid w:val="00881646"/>
    <w:rsid w:val="0088266F"/>
    <w:rsid w:val="0088271B"/>
    <w:rsid w:val="00882EEE"/>
    <w:rsid w:val="00882FA9"/>
    <w:rsid w:val="00884824"/>
    <w:rsid w:val="0088532A"/>
    <w:rsid w:val="00885367"/>
    <w:rsid w:val="008855DE"/>
    <w:rsid w:val="008856BD"/>
    <w:rsid w:val="00885BA3"/>
    <w:rsid w:val="00885DCB"/>
    <w:rsid w:val="00886099"/>
    <w:rsid w:val="00886215"/>
    <w:rsid w:val="00886A55"/>
    <w:rsid w:val="008870D0"/>
    <w:rsid w:val="00890522"/>
    <w:rsid w:val="00890FC0"/>
    <w:rsid w:val="00891A2A"/>
    <w:rsid w:val="00891F34"/>
    <w:rsid w:val="0089259E"/>
    <w:rsid w:val="008932E1"/>
    <w:rsid w:val="008934EB"/>
    <w:rsid w:val="00893B2B"/>
    <w:rsid w:val="00894DF4"/>
    <w:rsid w:val="00895C43"/>
    <w:rsid w:val="00895DDD"/>
    <w:rsid w:val="00895FD4"/>
    <w:rsid w:val="00896E8F"/>
    <w:rsid w:val="0089762E"/>
    <w:rsid w:val="008A1B51"/>
    <w:rsid w:val="008A27A9"/>
    <w:rsid w:val="008A2858"/>
    <w:rsid w:val="008A2EFD"/>
    <w:rsid w:val="008A4109"/>
    <w:rsid w:val="008A4FBC"/>
    <w:rsid w:val="008A5286"/>
    <w:rsid w:val="008A59E6"/>
    <w:rsid w:val="008A59E9"/>
    <w:rsid w:val="008A6115"/>
    <w:rsid w:val="008A69B3"/>
    <w:rsid w:val="008A6B56"/>
    <w:rsid w:val="008A796E"/>
    <w:rsid w:val="008A79F0"/>
    <w:rsid w:val="008B03C2"/>
    <w:rsid w:val="008B2931"/>
    <w:rsid w:val="008B2CDB"/>
    <w:rsid w:val="008B38B9"/>
    <w:rsid w:val="008B3A31"/>
    <w:rsid w:val="008B3B82"/>
    <w:rsid w:val="008B4388"/>
    <w:rsid w:val="008B50D1"/>
    <w:rsid w:val="008B5503"/>
    <w:rsid w:val="008B5E4E"/>
    <w:rsid w:val="008B6F55"/>
    <w:rsid w:val="008B718B"/>
    <w:rsid w:val="008B777A"/>
    <w:rsid w:val="008B7ACF"/>
    <w:rsid w:val="008C0A65"/>
    <w:rsid w:val="008C0B06"/>
    <w:rsid w:val="008C1277"/>
    <w:rsid w:val="008C18AF"/>
    <w:rsid w:val="008C3614"/>
    <w:rsid w:val="008C408C"/>
    <w:rsid w:val="008C5312"/>
    <w:rsid w:val="008C5AB2"/>
    <w:rsid w:val="008C69D8"/>
    <w:rsid w:val="008C6D2A"/>
    <w:rsid w:val="008D0861"/>
    <w:rsid w:val="008D0CC9"/>
    <w:rsid w:val="008D0D4E"/>
    <w:rsid w:val="008D0EF5"/>
    <w:rsid w:val="008D10EE"/>
    <w:rsid w:val="008D1E1E"/>
    <w:rsid w:val="008D2DBF"/>
    <w:rsid w:val="008D356B"/>
    <w:rsid w:val="008D4A4E"/>
    <w:rsid w:val="008D4AED"/>
    <w:rsid w:val="008D5ADD"/>
    <w:rsid w:val="008D5B26"/>
    <w:rsid w:val="008D5F2F"/>
    <w:rsid w:val="008D67E9"/>
    <w:rsid w:val="008D67F1"/>
    <w:rsid w:val="008D6A83"/>
    <w:rsid w:val="008D79A4"/>
    <w:rsid w:val="008E0079"/>
    <w:rsid w:val="008E02DC"/>
    <w:rsid w:val="008E0438"/>
    <w:rsid w:val="008E070F"/>
    <w:rsid w:val="008E0BE6"/>
    <w:rsid w:val="008E0C1C"/>
    <w:rsid w:val="008E0CA2"/>
    <w:rsid w:val="008E0E9B"/>
    <w:rsid w:val="008E19BB"/>
    <w:rsid w:val="008E234A"/>
    <w:rsid w:val="008E361D"/>
    <w:rsid w:val="008E49CE"/>
    <w:rsid w:val="008E63D1"/>
    <w:rsid w:val="008E63DD"/>
    <w:rsid w:val="008E6542"/>
    <w:rsid w:val="008E778A"/>
    <w:rsid w:val="008E7F13"/>
    <w:rsid w:val="008F08A4"/>
    <w:rsid w:val="008F09E6"/>
    <w:rsid w:val="008F1908"/>
    <w:rsid w:val="008F231F"/>
    <w:rsid w:val="008F3AC5"/>
    <w:rsid w:val="008F40CF"/>
    <w:rsid w:val="008F4870"/>
    <w:rsid w:val="008F6725"/>
    <w:rsid w:val="008F7B96"/>
    <w:rsid w:val="008F7D23"/>
    <w:rsid w:val="00900B55"/>
    <w:rsid w:val="009010E8"/>
    <w:rsid w:val="009012B3"/>
    <w:rsid w:val="00901537"/>
    <w:rsid w:val="00901AA9"/>
    <w:rsid w:val="00902684"/>
    <w:rsid w:val="00902B73"/>
    <w:rsid w:val="00902C24"/>
    <w:rsid w:val="00902CFC"/>
    <w:rsid w:val="00902ED6"/>
    <w:rsid w:val="009032FA"/>
    <w:rsid w:val="0090355E"/>
    <w:rsid w:val="009037F5"/>
    <w:rsid w:val="009040AF"/>
    <w:rsid w:val="009054DE"/>
    <w:rsid w:val="00905547"/>
    <w:rsid w:val="00905973"/>
    <w:rsid w:val="0090780C"/>
    <w:rsid w:val="00910B37"/>
    <w:rsid w:val="00911359"/>
    <w:rsid w:val="009128E9"/>
    <w:rsid w:val="0091397D"/>
    <w:rsid w:val="00913DB9"/>
    <w:rsid w:val="00913E0B"/>
    <w:rsid w:val="00913E8C"/>
    <w:rsid w:val="0091519C"/>
    <w:rsid w:val="00915B65"/>
    <w:rsid w:val="00915B9F"/>
    <w:rsid w:val="00915D0B"/>
    <w:rsid w:val="009170C0"/>
    <w:rsid w:val="0091735E"/>
    <w:rsid w:val="00917549"/>
    <w:rsid w:val="0091772D"/>
    <w:rsid w:val="0091786E"/>
    <w:rsid w:val="00917ED9"/>
    <w:rsid w:val="00917F46"/>
    <w:rsid w:val="009215A8"/>
    <w:rsid w:val="009221B6"/>
    <w:rsid w:val="00922792"/>
    <w:rsid w:val="00923493"/>
    <w:rsid w:val="009236C1"/>
    <w:rsid w:val="00923DA4"/>
    <w:rsid w:val="00924C83"/>
    <w:rsid w:val="00926004"/>
    <w:rsid w:val="00926B12"/>
    <w:rsid w:val="009272E2"/>
    <w:rsid w:val="00930769"/>
    <w:rsid w:val="00930F48"/>
    <w:rsid w:val="0093107D"/>
    <w:rsid w:val="00931597"/>
    <w:rsid w:val="0093199E"/>
    <w:rsid w:val="00931A47"/>
    <w:rsid w:val="0093209D"/>
    <w:rsid w:val="009320AF"/>
    <w:rsid w:val="00932E01"/>
    <w:rsid w:val="00933CE3"/>
    <w:rsid w:val="00933FEE"/>
    <w:rsid w:val="00935130"/>
    <w:rsid w:val="00935342"/>
    <w:rsid w:val="009358A8"/>
    <w:rsid w:val="009358AC"/>
    <w:rsid w:val="0093634F"/>
    <w:rsid w:val="00936640"/>
    <w:rsid w:val="00936C69"/>
    <w:rsid w:val="00936F28"/>
    <w:rsid w:val="00937E13"/>
    <w:rsid w:val="00940665"/>
    <w:rsid w:val="00940724"/>
    <w:rsid w:val="009417A7"/>
    <w:rsid w:val="00942C85"/>
    <w:rsid w:val="0094358E"/>
    <w:rsid w:val="00943C93"/>
    <w:rsid w:val="009444F4"/>
    <w:rsid w:val="0094507D"/>
    <w:rsid w:val="009450A9"/>
    <w:rsid w:val="009450C0"/>
    <w:rsid w:val="009451B3"/>
    <w:rsid w:val="009455BD"/>
    <w:rsid w:val="0094620F"/>
    <w:rsid w:val="0094660F"/>
    <w:rsid w:val="00946CA4"/>
    <w:rsid w:val="0094758C"/>
    <w:rsid w:val="00947FBB"/>
    <w:rsid w:val="009500BE"/>
    <w:rsid w:val="0095032B"/>
    <w:rsid w:val="00950768"/>
    <w:rsid w:val="00951041"/>
    <w:rsid w:val="00951800"/>
    <w:rsid w:val="00951BF9"/>
    <w:rsid w:val="00951E52"/>
    <w:rsid w:val="00951FE1"/>
    <w:rsid w:val="00952094"/>
    <w:rsid w:val="00952267"/>
    <w:rsid w:val="009523EB"/>
    <w:rsid w:val="0095280F"/>
    <w:rsid w:val="00952C5D"/>
    <w:rsid w:val="00952D16"/>
    <w:rsid w:val="00952D8A"/>
    <w:rsid w:val="009530AB"/>
    <w:rsid w:val="00953815"/>
    <w:rsid w:val="00953DA4"/>
    <w:rsid w:val="00954E62"/>
    <w:rsid w:val="0095671D"/>
    <w:rsid w:val="00956A4C"/>
    <w:rsid w:val="009570D2"/>
    <w:rsid w:val="009602E1"/>
    <w:rsid w:val="009604D5"/>
    <w:rsid w:val="00960567"/>
    <w:rsid w:val="00960C44"/>
    <w:rsid w:val="00960D03"/>
    <w:rsid w:val="00961795"/>
    <w:rsid w:val="00962AEB"/>
    <w:rsid w:val="0096326C"/>
    <w:rsid w:val="009636E9"/>
    <w:rsid w:val="009645C3"/>
    <w:rsid w:val="00965506"/>
    <w:rsid w:val="0096552F"/>
    <w:rsid w:val="0096608C"/>
    <w:rsid w:val="00966BB3"/>
    <w:rsid w:val="0096756E"/>
    <w:rsid w:val="00967A56"/>
    <w:rsid w:val="00967E30"/>
    <w:rsid w:val="0097132C"/>
    <w:rsid w:val="0097166D"/>
    <w:rsid w:val="00971727"/>
    <w:rsid w:val="009717EF"/>
    <w:rsid w:val="00971995"/>
    <w:rsid w:val="00971D88"/>
    <w:rsid w:val="00971FF6"/>
    <w:rsid w:val="00972013"/>
    <w:rsid w:val="00973F5B"/>
    <w:rsid w:val="009742BD"/>
    <w:rsid w:val="0097598B"/>
    <w:rsid w:val="00975B07"/>
    <w:rsid w:val="00976301"/>
    <w:rsid w:val="00976556"/>
    <w:rsid w:val="00976C70"/>
    <w:rsid w:val="00976CBC"/>
    <w:rsid w:val="00977540"/>
    <w:rsid w:val="009800A1"/>
    <w:rsid w:val="0098077E"/>
    <w:rsid w:val="00980A36"/>
    <w:rsid w:val="00980BFD"/>
    <w:rsid w:val="00980EE7"/>
    <w:rsid w:val="00981033"/>
    <w:rsid w:val="009817A3"/>
    <w:rsid w:val="009821AF"/>
    <w:rsid w:val="0098241D"/>
    <w:rsid w:val="00982A4B"/>
    <w:rsid w:val="00982C1A"/>
    <w:rsid w:val="009831E4"/>
    <w:rsid w:val="00983445"/>
    <w:rsid w:val="009839AF"/>
    <w:rsid w:val="0098499D"/>
    <w:rsid w:val="009867D2"/>
    <w:rsid w:val="0098711F"/>
    <w:rsid w:val="00987771"/>
    <w:rsid w:val="00987AB9"/>
    <w:rsid w:val="00987AC5"/>
    <w:rsid w:val="009901CB"/>
    <w:rsid w:val="0099180E"/>
    <w:rsid w:val="00991FF7"/>
    <w:rsid w:val="009926B8"/>
    <w:rsid w:val="00993AA1"/>
    <w:rsid w:val="00994E48"/>
    <w:rsid w:val="009951A9"/>
    <w:rsid w:val="009952A1"/>
    <w:rsid w:val="009952E2"/>
    <w:rsid w:val="009959FB"/>
    <w:rsid w:val="00996D0B"/>
    <w:rsid w:val="00997A23"/>
    <w:rsid w:val="00997A93"/>
    <w:rsid w:val="009A0426"/>
    <w:rsid w:val="009A13F8"/>
    <w:rsid w:val="009A25BA"/>
    <w:rsid w:val="009A3F5A"/>
    <w:rsid w:val="009A48D5"/>
    <w:rsid w:val="009A4AC7"/>
    <w:rsid w:val="009A4C79"/>
    <w:rsid w:val="009A53A1"/>
    <w:rsid w:val="009A5618"/>
    <w:rsid w:val="009A5B46"/>
    <w:rsid w:val="009A63E7"/>
    <w:rsid w:val="009A66CE"/>
    <w:rsid w:val="009A6702"/>
    <w:rsid w:val="009A6A41"/>
    <w:rsid w:val="009A77F3"/>
    <w:rsid w:val="009B0D80"/>
    <w:rsid w:val="009B11D6"/>
    <w:rsid w:val="009B1674"/>
    <w:rsid w:val="009B2366"/>
    <w:rsid w:val="009B26D3"/>
    <w:rsid w:val="009B2BB6"/>
    <w:rsid w:val="009B2C19"/>
    <w:rsid w:val="009B340D"/>
    <w:rsid w:val="009B3878"/>
    <w:rsid w:val="009B3D44"/>
    <w:rsid w:val="009B3E12"/>
    <w:rsid w:val="009B40B4"/>
    <w:rsid w:val="009B4143"/>
    <w:rsid w:val="009B4372"/>
    <w:rsid w:val="009B43B8"/>
    <w:rsid w:val="009B5890"/>
    <w:rsid w:val="009B72AB"/>
    <w:rsid w:val="009B7598"/>
    <w:rsid w:val="009C005D"/>
    <w:rsid w:val="009C1246"/>
    <w:rsid w:val="009C1B45"/>
    <w:rsid w:val="009C1E4A"/>
    <w:rsid w:val="009C22DC"/>
    <w:rsid w:val="009C26D8"/>
    <w:rsid w:val="009C4027"/>
    <w:rsid w:val="009C47C8"/>
    <w:rsid w:val="009C48EE"/>
    <w:rsid w:val="009C4B0C"/>
    <w:rsid w:val="009C4DFF"/>
    <w:rsid w:val="009C510E"/>
    <w:rsid w:val="009C5276"/>
    <w:rsid w:val="009C596A"/>
    <w:rsid w:val="009C600D"/>
    <w:rsid w:val="009C7168"/>
    <w:rsid w:val="009C72C1"/>
    <w:rsid w:val="009D0FCA"/>
    <w:rsid w:val="009D1884"/>
    <w:rsid w:val="009D1E32"/>
    <w:rsid w:val="009D2AFA"/>
    <w:rsid w:val="009D2F7B"/>
    <w:rsid w:val="009D325E"/>
    <w:rsid w:val="009D343E"/>
    <w:rsid w:val="009D4779"/>
    <w:rsid w:val="009D4FC7"/>
    <w:rsid w:val="009D5FF0"/>
    <w:rsid w:val="009D6235"/>
    <w:rsid w:val="009D6907"/>
    <w:rsid w:val="009D701C"/>
    <w:rsid w:val="009D723B"/>
    <w:rsid w:val="009D731A"/>
    <w:rsid w:val="009D7340"/>
    <w:rsid w:val="009D7B36"/>
    <w:rsid w:val="009E0736"/>
    <w:rsid w:val="009E1274"/>
    <w:rsid w:val="009E1ACE"/>
    <w:rsid w:val="009E2E8F"/>
    <w:rsid w:val="009E31B8"/>
    <w:rsid w:val="009E3259"/>
    <w:rsid w:val="009E3260"/>
    <w:rsid w:val="009E44CE"/>
    <w:rsid w:val="009E5302"/>
    <w:rsid w:val="009E594C"/>
    <w:rsid w:val="009E639F"/>
    <w:rsid w:val="009E74CF"/>
    <w:rsid w:val="009F0A8C"/>
    <w:rsid w:val="009F1993"/>
    <w:rsid w:val="009F1C7B"/>
    <w:rsid w:val="009F1F40"/>
    <w:rsid w:val="009F2211"/>
    <w:rsid w:val="009F3142"/>
    <w:rsid w:val="009F3165"/>
    <w:rsid w:val="009F34DA"/>
    <w:rsid w:val="009F3830"/>
    <w:rsid w:val="009F3D54"/>
    <w:rsid w:val="009F3E74"/>
    <w:rsid w:val="009F5ED6"/>
    <w:rsid w:val="009F6564"/>
    <w:rsid w:val="009F686D"/>
    <w:rsid w:val="009F7A25"/>
    <w:rsid w:val="00A000C6"/>
    <w:rsid w:val="00A00546"/>
    <w:rsid w:val="00A006FA"/>
    <w:rsid w:val="00A00E08"/>
    <w:rsid w:val="00A00E87"/>
    <w:rsid w:val="00A014CE"/>
    <w:rsid w:val="00A01662"/>
    <w:rsid w:val="00A02158"/>
    <w:rsid w:val="00A025E9"/>
    <w:rsid w:val="00A02E4C"/>
    <w:rsid w:val="00A03833"/>
    <w:rsid w:val="00A07C5C"/>
    <w:rsid w:val="00A07EC7"/>
    <w:rsid w:val="00A105D0"/>
    <w:rsid w:val="00A11606"/>
    <w:rsid w:val="00A11D9E"/>
    <w:rsid w:val="00A13657"/>
    <w:rsid w:val="00A138BE"/>
    <w:rsid w:val="00A13C75"/>
    <w:rsid w:val="00A13D2B"/>
    <w:rsid w:val="00A14964"/>
    <w:rsid w:val="00A14A58"/>
    <w:rsid w:val="00A14CC6"/>
    <w:rsid w:val="00A14DD8"/>
    <w:rsid w:val="00A14DDB"/>
    <w:rsid w:val="00A150F0"/>
    <w:rsid w:val="00A1643A"/>
    <w:rsid w:val="00A16D2B"/>
    <w:rsid w:val="00A17090"/>
    <w:rsid w:val="00A17739"/>
    <w:rsid w:val="00A17D4A"/>
    <w:rsid w:val="00A17FA1"/>
    <w:rsid w:val="00A2056C"/>
    <w:rsid w:val="00A20892"/>
    <w:rsid w:val="00A20A66"/>
    <w:rsid w:val="00A215C7"/>
    <w:rsid w:val="00A21715"/>
    <w:rsid w:val="00A21D99"/>
    <w:rsid w:val="00A22021"/>
    <w:rsid w:val="00A2279C"/>
    <w:rsid w:val="00A233E0"/>
    <w:rsid w:val="00A237A0"/>
    <w:rsid w:val="00A24858"/>
    <w:rsid w:val="00A24B9F"/>
    <w:rsid w:val="00A2532B"/>
    <w:rsid w:val="00A253EE"/>
    <w:rsid w:val="00A2632D"/>
    <w:rsid w:val="00A27025"/>
    <w:rsid w:val="00A272FA"/>
    <w:rsid w:val="00A2754D"/>
    <w:rsid w:val="00A278CF"/>
    <w:rsid w:val="00A30131"/>
    <w:rsid w:val="00A302CB"/>
    <w:rsid w:val="00A3067B"/>
    <w:rsid w:val="00A3067F"/>
    <w:rsid w:val="00A30902"/>
    <w:rsid w:val="00A31AF4"/>
    <w:rsid w:val="00A31C04"/>
    <w:rsid w:val="00A31FD8"/>
    <w:rsid w:val="00A321B3"/>
    <w:rsid w:val="00A3267A"/>
    <w:rsid w:val="00A33254"/>
    <w:rsid w:val="00A354FE"/>
    <w:rsid w:val="00A37052"/>
    <w:rsid w:val="00A3796B"/>
    <w:rsid w:val="00A40216"/>
    <w:rsid w:val="00A4090D"/>
    <w:rsid w:val="00A40AB5"/>
    <w:rsid w:val="00A41C31"/>
    <w:rsid w:val="00A41E22"/>
    <w:rsid w:val="00A426A4"/>
    <w:rsid w:val="00A43099"/>
    <w:rsid w:val="00A43724"/>
    <w:rsid w:val="00A44230"/>
    <w:rsid w:val="00A44FF5"/>
    <w:rsid w:val="00A452AC"/>
    <w:rsid w:val="00A460B8"/>
    <w:rsid w:val="00A462D4"/>
    <w:rsid w:val="00A4657F"/>
    <w:rsid w:val="00A466D1"/>
    <w:rsid w:val="00A4695A"/>
    <w:rsid w:val="00A50A1E"/>
    <w:rsid w:val="00A50B04"/>
    <w:rsid w:val="00A50BE6"/>
    <w:rsid w:val="00A50FF5"/>
    <w:rsid w:val="00A513B8"/>
    <w:rsid w:val="00A51523"/>
    <w:rsid w:val="00A51A81"/>
    <w:rsid w:val="00A523DF"/>
    <w:rsid w:val="00A52D02"/>
    <w:rsid w:val="00A53692"/>
    <w:rsid w:val="00A5590F"/>
    <w:rsid w:val="00A56532"/>
    <w:rsid w:val="00A56FAC"/>
    <w:rsid w:val="00A56FEB"/>
    <w:rsid w:val="00A57F22"/>
    <w:rsid w:val="00A606B6"/>
    <w:rsid w:val="00A6077F"/>
    <w:rsid w:val="00A63147"/>
    <w:rsid w:val="00A63190"/>
    <w:rsid w:val="00A653BA"/>
    <w:rsid w:val="00A65AB7"/>
    <w:rsid w:val="00A65D13"/>
    <w:rsid w:val="00A661BE"/>
    <w:rsid w:val="00A66B0B"/>
    <w:rsid w:val="00A67454"/>
    <w:rsid w:val="00A701B4"/>
    <w:rsid w:val="00A7071C"/>
    <w:rsid w:val="00A71F79"/>
    <w:rsid w:val="00A720D9"/>
    <w:rsid w:val="00A721E2"/>
    <w:rsid w:val="00A72D04"/>
    <w:rsid w:val="00A72DD8"/>
    <w:rsid w:val="00A72E4C"/>
    <w:rsid w:val="00A730EA"/>
    <w:rsid w:val="00A73247"/>
    <w:rsid w:val="00A73DB2"/>
    <w:rsid w:val="00A740D1"/>
    <w:rsid w:val="00A74414"/>
    <w:rsid w:val="00A747AE"/>
    <w:rsid w:val="00A757F0"/>
    <w:rsid w:val="00A76C19"/>
    <w:rsid w:val="00A804E3"/>
    <w:rsid w:val="00A8075D"/>
    <w:rsid w:val="00A80C94"/>
    <w:rsid w:val="00A81615"/>
    <w:rsid w:val="00A81D85"/>
    <w:rsid w:val="00A81F9A"/>
    <w:rsid w:val="00A82102"/>
    <w:rsid w:val="00A8221D"/>
    <w:rsid w:val="00A825D5"/>
    <w:rsid w:val="00A82DE8"/>
    <w:rsid w:val="00A82FD7"/>
    <w:rsid w:val="00A8311C"/>
    <w:rsid w:val="00A832EC"/>
    <w:rsid w:val="00A83DFE"/>
    <w:rsid w:val="00A84B53"/>
    <w:rsid w:val="00A84E62"/>
    <w:rsid w:val="00A851CE"/>
    <w:rsid w:val="00A85254"/>
    <w:rsid w:val="00A858FF"/>
    <w:rsid w:val="00A859C9"/>
    <w:rsid w:val="00A86BB7"/>
    <w:rsid w:val="00A9117C"/>
    <w:rsid w:val="00A920A1"/>
    <w:rsid w:val="00A92142"/>
    <w:rsid w:val="00A92BC2"/>
    <w:rsid w:val="00A93096"/>
    <w:rsid w:val="00A93E68"/>
    <w:rsid w:val="00A945B6"/>
    <w:rsid w:val="00A95467"/>
    <w:rsid w:val="00A97C7F"/>
    <w:rsid w:val="00AA07D2"/>
    <w:rsid w:val="00AA126F"/>
    <w:rsid w:val="00AA18E0"/>
    <w:rsid w:val="00AA2535"/>
    <w:rsid w:val="00AA2A50"/>
    <w:rsid w:val="00AA2D72"/>
    <w:rsid w:val="00AA46A4"/>
    <w:rsid w:val="00AA4998"/>
    <w:rsid w:val="00AA4B4C"/>
    <w:rsid w:val="00AA66B7"/>
    <w:rsid w:val="00AA7A45"/>
    <w:rsid w:val="00AB0A10"/>
    <w:rsid w:val="00AB0F00"/>
    <w:rsid w:val="00AB190B"/>
    <w:rsid w:val="00AB1BDF"/>
    <w:rsid w:val="00AB1CD0"/>
    <w:rsid w:val="00AB2339"/>
    <w:rsid w:val="00AB24A1"/>
    <w:rsid w:val="00AB252C"/>
    <w:rsid w:val="00AB298C"/>
    <w:rsid w:val="00AB2C84"/>
    <w:rsid w:val="00AB2CD4"/>
    <w:rsid w:val="00AB3945"/>
    <w:rsid w:val="00AB3BB2"/>
    <w:rsid w:val="00AB44D7"/>
    <w:rsid w:val="00AB47ED"/>
    <w:rsid w:val="00AB5101"/>
    <w:rsid w:val="00AB5C19"/>
    <w:rsid w:val="00AB7339"/>
    <w:rsid w:val="00AC0376"/>
    <w:rsid w:val="00AC03FA"/>
    <w:rsid w:val="00AC08A4"/>
    <w:rsid w:val="00AC0B23"/>
    <w:rsid w:val="00AC0E32"/>
    <w:rsid w:val="00AC174E"/>
    <w:rsid w:val="00AC1A00"/>
    <w:rsid w:val="00AC1DE2"/>
    <w:rsid w:val="00AC1E0F"/>
    <w:rsid w:val="00AC2D1C"/>
    <w:rsid w:val="00AC37DF"/>
    <w:rsid w:val="00AC3EC1"/>
    <w:rsid w:val="00AC44E1"/>
    <w:rsid w:val="00AC473E"/>
    <w:rsid w:val="00AC5826"/>
    <w:rsid w:val="00AC6781"/>
    <w:rsid w:val="00AC6A41"/>
    <w:rsid w:val="00AC6EF3"/>
    <w:rsid w:val="00AC6FB1"/>
    <w:rsid w:val="00AC73DC"/>
    <w:rsid w:val="00AC7739"/>
    <w:rsid w:val="00AD0F0B"/>
    <w:rsid w:val="00AD1C33"/>
    <w:rsid w:val="00AD1FCE"/>
    <w:rsid w:val="00AD250B"/>
    <w:rsid w:val="00AD2EDD"/>
    <w:rsid w:val="00AD2F09"/>
    <w:rsid w:val="00AD30E7"/>
    <w:rsid w:val="00AD31F0"/>
    <w:rsid w:val="00AD3672"/>
    <w:rsid w:val="00AD446C"/>
    <w:rsid w:val="00AD469F"/>
    <w:rsid w:val="00AD53D2"/>
    <w:rsid w:val="00AD5677"/>
    <w:rsid w:val="00AD5D57"/>
    <w:rsid w:val="00AD624D"/>
    <w:rsid w:val="00AD6544"/>
    <w:rsid w:val="00AD74E6"/>
    <w:rsid w:val="00AE00EC"/>
    <w:rsid w:val="00AE02D8"/>
    <w:rsid w:val="00AE03EF"/>
    <w:rsid w:val="00AE0F30"/>
    <w:rsid w:val="00AE0FB8"/>
    <w:rsid w:val="00AE19E8"/>
    <w:rsid w:val="00AE1E72"/>
    <w:rsid w:val="00AE22EC"/>
    <w:rsid w:val="00AE288B"/>
    <w:rsid w:val="00AE2895"/>
    <w:rsid w:val="00AE32C5"/>
    <w:rsid w:val="00AE3F29"/>
    <w:rsid w:val="00AE4307"/>
    <w:rsid w:val="00AE49A8"/>
    <w:rsid w:val="00AE6241"/>
    <w:rsid w:val="00AE631B"/>
    <w:rsid w:val="00AE6955"/>
    <w:rsid w:val="00AE74A1"/>
    <w:rsid w:val="00AE776E"/>
    <w:rsid w:val="00AE7DB5"/>
    <w:rsid w:val="00AF121C"/>
    <w:rsid w:val="00AF1F30"/>
    <w:rsid w:val="00AF1F66"/>
    <w:rsid w:val="00AF2FF8"/>
    <w:rsid w:val="00AF35D1"/>
    <w:rsid w:val="00AF41CE"/>
    <w:rsid w:val="00AF5D33"/>
    <w:rsid w:val="00AF6543"/>
    <w:rsid w:val="00AF725F"/>
    <w:rsid w:val="00B00264"/>
    <w:rsid w:val="00B004A4"/>
    <w:rsid w:val="00B0059A"/>
    <w:rsid w:val="00B007C7"/>
    <w:rsid w:val="00B00EA4"/>
    <w:rsid w:val="00B0118F"/>
    <w:rsid w:val="00B021E0"/>
    <w:rsid w:val="00B029E2"/>
    <w:rsid w:val="00B02B8C"/>
    <w:rsid w:val="00B03631"/>
    <w:rsid w:val="00B038B0"/>
    <w:rsid w:val="00B04810"/>
    <w:rsid w:val="00B05E22"/>
    <w:rsid w:val="00B05F9B"/>
    <w:rsid w:val="00B06226"/>
    <w:rsid w:val="00B068CF"/>
    <w:rsid w:val="00B06A2D"/>
    <w:rsid w:val="00B06FD5"/>
    <w:rsid w:val="00B07130"/>
    <w:rsid w:val="00B07652"/>
    <w:rsid w:val="00B07BDE"/>
    <w:rsid w:val="00B07D04"/>
    <w:rsid w:val="00B107AD"/>
    <w:rsid w:val="00B11118"/>
    <w:rsid w:val="00B113A6"/>
    <w:rsid w:val="00B11CEA"/>
    <w:rsid w:val="00B1297B"/>
    <w:rsid w:val="00B12D9D"/>
    <w:rsid w:val="00B132C2"/>
    <w:rsid w:val="00B14FDB"/>
    <w:rsid w:val="00B15087"/>
    <w:rsid w:val="00B151D6"/>
    <w:rsid w:val="00B16787"/>
    <w:rsid w:val="00B17108"/>
    <w:rsid w:val="00B1751A"/>
    <w:rsid w:val="00B20A3F"/>
    <w:rsid w:val="00B21218"/>
    <w:rsid w:val="00B21557"/>
    <w:rsid w:val="00B21974"/>
    <w:rsid w:val="00B21D25"/>
    <w:rsid w:val="00B22AC3"/>
    <w:rsid w:val="00B22C80"/>
    <w:rsid w:val="00B22EF8"/>
    <w:rsid w:val="00B236A6"/>
    <w:rsid w:val="00B23840"/>
    <w:rsid w:val="00B244C6"/>
    <w:rsid w:val="00B24734"/>
    <w:rsid w:val="00B24F73"/>
    <w:rsid w:val="00B254AE"/>
    <w:rsid w:val="00B25E5F"/>
    <w:rsid w:val="00B260FA"/>
    <w:rsid w:val="00B26EE6"/>
    <w:rsid w:val="00B26F3A"/>
    <w:rsid w:val="00B27955"/>
    <w:rsid w:val="00B27ADE"/>
    <w:rsid w:val="00B3004F"/>
    <w:rsid w:val="00B3033C"/>
    <w:rsid w:val="00B30926"/>
    <w:rsid w:val="00B30955"/>
    <w:rsid w:val="00B31502"/>
    <w:rsid w:val="00B316F7"/>
    <w:rsid w:val="00B328F3"/>
    <w:rsid w:val="00B32E9B"/>
    <w:rsid w:val="00B33526"/>
    <w:rsid w:val="00B336C3"/>
    <w:rsid w:val="00B3376E"/>
    <w:rsid w:val="00B337DC"/>
    <w:rsid w:val="00B33872"/>
    <w:rsid w:val="00B3388B"/>
    <w:rsid w:val="00B340F5"/>
    <w:rsid w:val="00B34DB2"/>
    <w:rsid w:val="00B358C4"/>
    <w:rsid w:val="00B35E39"/>
    <w:rsid w:val="00B36012"/>
    <w:rsid w:val="00B36921"/>
    <w:rsid w:val="00B36B20"/>
    <w:rsid w:val="00B36C67"/>
    <w:rsid w:val="00B36D7F"/>
    <w:rsid w:val="00B37092"/>
    <w:rsid w:val="00B37305"/>
    <w:rsid w:val="00B424E1"/>
    <w:rsid w:val="00B45744"/>
    <w:rsid w:val="00B461C2"/>
    <w:rsid w:val="00B46C9E"/>
    <w:rsid w:val="00B47379"/>
    <w:rsid w:val="00B47382"/>
    <w:rsid w:val="00B473E1"/>
    <w:rsid w:val="00B47507"/>
    <w:rsid w:val="00B47DDC"/>
    <w:rsid w:val="00B500FA"/>
    <w:rsid w:val="00B503DC"/>
    <w:rsid w:val="00B50542"/>
    <w:rsid w:val="00B506F1"/>
    <w:rsid w:val="00B50B89"/>
    <w:rsid w:val="00B52708"/>
    <w:rsid w:val="00B52AD9"/>
    <w:rsid w:val="00B5435C"/>
    <w:rsid w:val="00B5537B"/>
    <w:rsid w:val="00B5538A"/>
    <w:rsid w:val="00B559D8"/>
    <w:rsid w:val="00B55F52"/>
    <w:rsid w:val="00B563CA"/>
    <w:rsid w:val="00B56882"/>
    <w:rsid w:val="00B56FCE"/>
    <w:rsid w:val="00B579B6"/>
    <w:rsid w:val="00B57B0E"/>
    <w:rsid w:val="00B605E0"/>
    <w:rsid w:val="00B61767"/>
    <w:rsid w:val="00B626C1"/>
    <w:rsid w:val="00B62C0E"/>
    <w:rsid w:val="00B62E2D"/>
    <w:rsid w:val="00B63566"/>
    <w:rsid w:val="00B63DAF"/>
    <w:rsid w:val="00B64049"/>
    <w:rsid w:val="00B64244"/>
    <w:rsid w:val="00B644DE"/>
    <w:rsid w:val="00B64A3C"/>
    <w:rsid w:val="00B64AFB"/>
    <w:rsid w:val="00B653FF"/>
    <w:rsid w:val="00B66883"/>
    <w:rsid w:val="00B670B3"/>
    <w:rsid w:val="00B67EBB"/>
    <w:rsid w:val="00B7043D"/>
    <w:rsid w:val="00B70868"/>
    <w:rsid w:val="00B70A8C"/>
    <w:rsid w:val="00B70BB6"/>
    <w:rsid w:val="00B715B0"/>
    <w:rsid w:val="00B71D2D"/>
    <w:rsid w:val="00B71F14"/>
    <w:rsid w:val="00B730AD"/>
    <w:rsid w:val="00B73198"/>
    <w:rsid w:val="00B73243"/>
    <w:rsid w:val="00B73B61"/>
    <w:rsid w:val="00B74B18"/>
    <w:rsid w:val="00B74F2B"/>
    <w:rsid w:val="00B74F90"/>
    <w:rsid w:val="00B76935"/>
    <w:rsid w:val="00B76B62"/>
    <w:rsid w:val="00B77C5B"/>
    <w:rsid w:val="00B77DC6"/>
    <w:rsid w:val="00B77F61"/>
    <w:rsid w:val="00B808C6"/>
    <w:rsid w:val="00B80A06"/>
    <w:rsid w:val="00B80BA0"/>
    <w:rsid w:val="00B80FE9"/>
    <w:rsid w:val="00B816BE"/>
    <w:rsid w:val="00B81BC5"/>
    <w:rsid w:val="00B82883"/>
    <w:rsid w:val="00B829BC"/>
    <w:rsid w:val="00B83105"/>
    <w:rsid w:val="00B83487"/>
    <w:rsid w:val="00B847A0"/>
    <w:rsid w:val="00B84F5A"/>
    <w:rsid w:val="00B85EB6"/>
    <w:rsid w:val="00B86124"/>
    <w:rsid w:val="00B8620D"/>
    <w:rsid w:val="00B865A8"/>
    <w:rsid w:val="00B87313"/>
    <w:rsid w:val="00B8763E"/>
    <w:rsid w:val="00B8788F"/>
    <w:rsid w:val="00B87EEB"/>
    <w:rsid w:val="00B87EFE"/>
    <w:rsid w:val="00B902E9"/>
    <w:rsid w:val="00B9047A"/>
    <w:rsid w:val="00B90F69"/>
    <w:rsid w:val="00B91ABE"/>
    <w:rsid w:val="00B92212"/>
    <w:rsid w:val="00B9274A"/>
    <w:rsid w:val="00B932B8"/>
    <w:rsid w:val="00B93522"/>
    <w:rsid w:val="00B93723"/>
    <w:rsid w:val="00B939A4"/>
    <w:rsid w:val="00B947E4"/>
    <w:rsid w:val="00B95D2C"/>
    <w:rsid w:val="00B96170"/>
    <w:rsid w:val="00B976EA"/>
    <w:rsid w:val="00B977E9"/>
    <w:rsid w:val="00BA0199"/>
    <w:rsid w:val="00BA0382"/>
    <w:rsid w:val="00BA0981"/>
    <w:rsid w:val="00BA098E"/>
    <w:rsid w:val="00BA0DAC"/>
    <w:rsid w:val="00BA0F54"/>
    <w:rsid w:val="00BA16D5"/>
    <w:rsid w:val="00BA1B72"/>
    <w:rsid w:val="00BA2181"/>
    <w:rsid w:val="00BA3289"/>
    <w:rsid w:val="00BA3C28"/>
    <w:rsid w:val="00BA40C5"/>
    <w:rsid w:val="00BA4281"/>
    <w:rsid w:val="00BA487F"/>
    <w:rsid w:val="00BA4D2A"/>
    <w:rsid w:val="00BA568F"/>
    <w:rsid w:val="00BA603F"/>
    <w:rsid w:val="00BA6A9A"/>
    <w:rsid w:val="00BA70A7"/>
    <w:rsid w:val="00BA7438"/>
    <w:rsid w:val="00BA7715"/>
    <w:rsid w:val="00BB1806"/>
    <w:rsid w:val="00BB208F"/>
    <w:rsid w:val="00BB27C0"/>
    <w:rsid w:val="00BB35B4"/>
    <w:rsid w:val="00BB378D"/>
    <w:rsid w:val="00BB520A"/>
    <w:rsid w:val="00BB53DB"/>
    <w:rsid w:val="00BB54D5"/>
    <w:rsid w:val="00BB6682"/>
    <w:rsid w:val="00BB67C5"/>
    <w:rsid w:val="00BB70F3"/>
    <w:rsid w:val="00BB7730"/>
    <w:rsid w:val="00BC03E1"/>
    <w:rsid w:val="00BC044C"/>
    <w:rsid w:val="00BC06D7"/>
    <w:rsid w:val="00BC0CD9"/>
    <w:rsid w:val="00BC1CE2"/>
    <w:rsid w:val="00BC260C"/>
    <w:rsid w:val="00BC2EC8"/>
    <w:rsid w:val="00BC3791"/>
    <w:rsid w:val="00BC44E4"/>
    <w:rsid w:val="00BC526F"/>
    <w:rsid w:val="00BC52FA"/>
    <w:rsid w:val="00BC5D08"/>
    <w:rsid w:val="00BC5D4D"/>
    <w:rsid w:val="00BC64FB"/>
    <w:rsid w:val="00BC6D81"/>
    <w:rsid w:val="00BC6EE0"/>
    <w:rsid w:val="00BC713D"/>
    <w:rsid w:val="00BC7CE3"/>
    <w:rsid w:val="00BD04E6"/>
    <w:rsid w:val="00BD1173"/>
    <w:rsid w:val="00BD1CFE"/>
    <w:rsid w:val="00BD2213"/>
    <w:rsid w:val="00BD2533"/>
    <w:rsid w:val="00BD2734"/>
    <w:rsid w:val="00BD286A"/>
    <w:rsid w:val="00BD295B"/>
    <w:rsid w:val="00BD2A55"/>
    <w:rsid w:val="00BD2D47"/>
    <w:rsid w:val="00BD3292"/>
    <w:rsid w:val="00BD4280"/>
    <w:rsid w:val="00BD4EB4"/>
    <w:rsid w:val="00BD5134"/>
    <w:rsid w:val="00BD6BE3"/>
    <w:rsid w:val="00BD6C19"/>
    <w:rsid w:val="00BE0123"/>
    <w:rsid w:val="00BE05E6"/>
    <w:rsid w:val="00BE0E59"/>
    <w:rsid w:val="00BE10C9"/>
    <w:rsid w:val="00BE14A9"/>
    <w:rsid w:val="00BE19EA"/>
    <w:rsid w:val="00BE27FB"/>
    <w:rsid w:val="00BE3097"/>
    <w:rsid w:val="00BE361D"/>
    <w:rsid w:val="00BE3884"/>
    <w:rsid w:val="00BE3DBD"/>
    <w:rsid w:val="00BE4234"/>
    <w:rsid w:val="00BE4517"/>
    <w:rsid w:val="00BE4AE7"/>
    <w:rsid w:val="00BE560C"/>
    <w:rsid w:val="00BE58E9"/>
    <w:rsid w:val="00BE608E"/>
    <w:rsid w:val="00BE649A"/>
    <w:rsid w:val="00BE7CEF"/>
    <w:rsid w:val="00BF286D"/>
    <w:rsid w:val="00BF2BD5"/>
    <w:rsid w:val="00BF301D"/>
    <w:rsid w:val="00BF3EE8"/>
    <w:rsid w:val="00BF4516"/>
    <w:rsid w:val="00BF586D"/>
    <w:rsid w:val="00BF5DCB"/>
    <w:rsid w:val="00BF621A"/>
    <w:rsid w:val="00BF69AF"/>
    <w:rsid w:val="00BF6CD7"/>
    <w:rsid w:val="00BF70EB"/>
    <w:rsid w:val="00C006AA"/>
    <w:rsid w:val="00C00FC2"/>
    <w:rsid w:val="00C01BDB"/>
    <w:rsid w:val="00C02A50"/>
    <w:rsid w:val="00C0405B"/>
    <w:rsid w:val="00C0474C"/>
    <w:rsid w:val="00C04F09"/>
    <w:rsid w:val="00C0534C"/>
    <w:rsid w:val="00C06112"/>
    <w:rsid w:val="00C0741D"/>
    <w:rsid w:val="00C0792F"/>
    <w:rsid w:val="00C1053B"/>
    <w:rsid w:val="00C1106E"/>
    <w:rsid w:val="00C120CF"/>
    <w:rsid w:val="00C1222C"/>
    <w:rsid w:val="00C132DD"/>
    <w:rsid w:val="00C138B1"/>
    <w:rsid w:val="00C142EF"/>
    <w:rsid w:val="00C143CA"/>
    <w:rsid w:val="00C14501"/>
    <w:rsid w:val="00C146DA"/>
    <w:rsid w:val="00C14968"/>
    <w:rsid w:val="00C14C10"/>
    <w:rsid w:val="00C14E42"/>
    <w:rsid w:val="00C14FA4"/>
    <w:rsid w:val="00C1509A"/>
    <w:rsid w:val="00C157B1"/>
    <w:rsid w:val="00C16067"/>
    <w:rsid w:val="00C161F8"/>
    <w:rsid w:val="00C165CA"/>
    <w:rsid w:val="00C16EDB"/>
    <w:rsid w:val="00C171BB"/>
    <w:rsid w:val="00C17920"/>
    <w:rsid w:val="00C17FC1"/>
    <w:rsid w:val="00C2153A"/>
    <w:rsid w:val="00C21AC0"/>
    <w:rsid w:val="00C21EE1"/>
    <w:rsid w:val="00C22AB1"/>
    <w:rsid w:val="00C22E40"/>
    <w:rsid w:val="00C241E7"/>
    <w:rsid w:val="00C246B0"/>
    <w:rsid w:val="00C24EE0"/>
    <w:rsid w:val="00C2519E"/>
    <w:rsid w:val="00C25CDE"/>
    <w:rsid w:val="00C26774"/>
    <w:rsid w:val="00C268BA"/>
    <w:rsid w:val="00C26FCB"/>
    <w:rsid w:val="00C309B1"/>
    <w:rsid w:val="00C30AE0"/>
    <w:rsid w:val="00C31969"/>
    <w:rsid w:val="00C323CF"/>
    <w:rsid w:val="00C32543"/>
    <w:rsid w:val="00C32AA0"/>
    <w:rsid w:val="00C330A4"/>
    <w:rsid w:val="00C332FB"/>
    <w:rsid w:val="00C33CDB"/>
    <w:rsid w:val="00C3418C"/>
    <w:rsid w:val="00C34558"/>
    <w:rsid w:val="00C34B65"/>
    <w:rsid w:val="00C3502D"/>
    <w:rsid w:val="00C3656C"/>
    <w:rsid w:val="00C37784"/>
    <w:rsid w:val="00C37F48"/>
    <w:rsid w:val="00C4036D"/>
    <w:rsid w:val="00C412A7"/>
    <w:rsid w:val="00C413FB"/>
    <w:rsid w:val="00C415EC"/>
    <w:rsid w:val="00C421E4"/>
    <w:rsid w:val="00C4281F"/>
    <w:rsid w:val="00C42C82"/>
    <w:rsid w:val="00C4301D"/>
    <w:rsid w:val="00C43473"/>
    <w:rsid w:val="00C44FCF"/>
    <w:rsid w:val="00C45214"/>
    <w:rsid w:val="00C45AA4"/>
    <w:rsid w:val="00C45B5E"/>
    <w:rsid w:val="00C469C4"/>
    <w:rsid w:val="00C470D9"/>
    <w:rsid w:val="00C472E3"/>
    <w:rsid w:val="00C47962"/>
    <w:rsid w:val="00C47A89"/>
    <w:rsid w:val="00C47B59"/>
    <w:rsid w:val="00C47BAA"/>
    <w:rsid w:val="00C47EB1"/>
    <w:rsid w:val="00C5146B"/>
    <w:rsid w:val="00C5164F"/>
    <w:rsid w:val="00C51884"/>
    <w:rsid w:val="00C51D28"/>
    <w:rsid w:val="00C51EF4"/>
    <w:rsid w:val="00C51FE1"/>
    <w:rsid w:val="00C5269A"/>
    <w:rsid w:val="00C53C7D"/>
    <w:rsid w:val="00C54F4D"/>
    <w:rsid w:val="00C555A0"/>
    <w:rsid w:val="00C56022"/>
    <w:rsid w:val="00C5612A"/>
    <w:rsid w:val="00C56DB6"/>
    <w:rsid w:val="00C56FA3"/>
    <w:rsid w:val="00C57B0E"/>
    <w:rsid w:val="00C600EA"/>
    <w:rsid w:val="00C60158"/>
    <w:rsid w:val="00C601FF"/>
    <w:rsid w:val="00C608A2"/>
    <w:rsid w:val="00C61225"/>
    <w:rsid w:val="00C61D8C"/>
    <w:rsid w:val="00C61F51"/>
    <w:rsid w:val="00C62A1F"/>
    <w:rsid w:val="00C62A49"/>
    <w:rsid w:val="00C6403F"/>
    <w:rsid w:val="00C64C6E"/>
    <w:rsid w:val="00C65721"/>
    <w:rsid w:val="00C65993"/>
    <w:rsid w:val="00C66B8C"/>
    <w:rsid w:val="00C671CB"/>
    <w:rsid w:val="00C677D4"/>
    <w:rsid w:val="00C67C7E"/>
    <w:rsid w:val="00C67F69"/>
    <w:rsid w:val="00C701F9"/>
    <w:rsid w:val="00C70244"/>
    <w:rsid w:val="00C70307"/>
    <w:rsid w:val="00C70C46"/>
    <w:rsid w:val="00C70E39"/>
    <w:rsid w:val="00C714BE"/>
    <w:rsid w:val="00C718BC"/>
    <w:rsid w:val="00C72A90"/>
    <w:rsid w:val="00C73995"/>
    <w:rsid w:val="00C74459"/>
    <w:rsid w:val="00C75078"/>
    <w:rsid w:val="00C75734"/>
    <w:rsid w:val="00C75CE3"/>
    <w:rsid w:val="00C76364"/>
    <w:rsid w:val="00C7684A"/>
    <w:rsid w:val="00C774E6"/>
    <w:rsid w:val="00C77543"/>
    <w:rsid w:val="00C7777A"/>
    <w:rsid w:val="00C778CD"/>
    <w:rsid w:val="00C80500"/>
    <w:rsid w:val="00C806F7"/>
    <w:rsid w:val="00C80896"/>
    <w:rsid w:val="00C80A44"/>
    <w:rsid w:val="00C80D03"/>
    <w:rsid w:val="00C81835"/>
    <w:rsid w:val="00C81AB0"/>
    <w:rsid w:val="00C83CF2"/>
    <w:rsid w:val="00C841C8"/>
    <w:rsid w:val="00C842CB"/>
    <w:rsid w:val="00C84A98"/>
    <w:rsid w:val="00C856CC"/>
    <w:rsid w:val="00C86887"/>
    <w:rsid w:val="00C90480"/>
    <w:rsid w:val="00C916A8"/>
    <w:rsid w:val="00C91EBC"/>
    <w:rsid w:val="00C920D4"/>
    <w:rsid w:val="00C9226B"/>
    <w:rsid w:val="00C92777"/>
    <w:rsid w:val="00C936C8"/>
    <w:rsid w:val="00C94A71"/>
    <w:rsid w:val="00C94EBC"/>
    <w:rsid w:val="00C95854"/>
    <w:rsid w:val="00C959D6"/>
    <w:rsid w:val="00C95BFB"/>
    <w:rsid w:val="00C96323"/>
    <w:rsid w:val="00C96610"/>
    <w:rsid w:val="00C971B8"/>
    <w:rsid w:val="00CA0550"/>
    <w:rsid w:val="00CA14FD"/>
    <w:rsid w:val="00CA1618"/>
    <w:rsid w:val="00CA1933"/>
    <w:rsid w:val="00CA2CE1"/>
    <w:rsid w:val="00CA35CD"/>
    <w:rsid w:val="00CA3618"/>
    <w:rsid w:val="00CA3B4E"/>
    <w:rsid w:val="00CA469E"/>
    <w:rsid w:val="00CA4943"/>
    <w:rsid w:val="00CA4B91"/>
    <w:rsid w:val="00CA4DC9"/>
    <w:rsid w:val="00CA5394"/>
    <w:rsid w:val="00CA547E"/>
    <w:rsid w:val="00CA5751"/>
    <w:rsid w:val="00CA5DC4"/>
    <w:rsid w:val="00CA5E57"/>
    <w:rsid w:val="00CA5E62"/>
    <w:rsid w:val="00CA6819"/>
    <w:rsid w:val="00CA68A3"/>
    <w:rsid w:val="00CA6EA5"/>
    <w:rsid w:val="00CA7977"/>
    <w:rsid w:val="00CA7BB0"/>
    <w:rsid w:val="00CB13E7"/>
    <w:rsid w:val="00CB17B9"/>
    <w:rsid w:val="00CB1800"/>
    <w:rsid w:val="00CB3428"/>
    <w:rsid w:val="00CB43F4"/>
    <w:rsid w:val="00CB4535"/>
    <w:rsid w:val="00CB520B"/>
    <w:rsid w:val="00CB52BA"/>
    <w:rsid w:val="00CB531C"/>
    <w:rsid w:val="00CB60E2"/>
    <w:rsid w:val="00CB6578"/>
    <w:rsid w:val="00CB6A14"/>
    <w:rsid w:val="00CB6E33"/>
    <w:rsid w:val="00CB76A4"/>
    <w:rsid w:val="00CB7DEB"/>
    <w:rsid w:val="00CC053C"/>
    <w:rsid w:val="00CC0DA7"/>
    <w:rsid w:val="00CC1605"/>
    <w:rsid w:val="00CC1D48"/>
    <w:rsid w:val="00CC2514"/>
    <w:rsid w:val="00CC25E3"/>
    <w:rsid w:val="00CC28CA"/>
    <w:rsid w:val="00CC2D05"/>
    <w:rsid w:val="00CC35C5"/>
    <w:rsid w:val="00CC37A8"/>
    <w:rsid w:val="00CC3E9C"/>
    <w:rsid w:val="00CC45F3"/>
    <w:rsid w:val="00CC5A1F"/>
    <w:rsid w:val="00CC5AE9"/>
    <w:rsid w:val="00CC5EAB"/>
    <w:rsid w:val="00CC6372"/>
    <w:rsid w:val="00CD071D"/>
    <w:rsid w:val="00CD1168"/>
    <w:rsid w:val="00CD143E"/>
    <w:rsid w:val="00CD1A11"/>
    <w:rsid w:val="00CD1B91"/>
    <w:rsid w:val="00CD1F47"/>
    <w:rsid w:val="00CD2869"/>
    <w:rsid w:val="00CD296C"/>
    <w:rsid w:val="00CD2EED"/>
    <w:rsid w:val="00CD3187"/>
    <w:rsid w:val="00CD36DE"/>
    <w:rsid w:val="00CD4611"/>
    <w:rsid w:val="00CD4D57"/>
    <w:rsid w:val="00CD5060"/>
    <w:rsid w:val="00CD5525"/>
    <w:rsid w:val="00CD5746"/>
    <w:rsid w:val="00CD5984"/>
    <w:rsid w:val="00CD5EDB"/>
    <w:rsid w:val="00CD647F"/>
    <w:rsid w:val="00CD6E22"/>
    <w:rsid w:val="00CD6E68"/>
    <w:rsid w:val="00CD7723"/>
    <w:rsid w:val="00CD7F31"/>
    <w:rsid w:val="00CD7FE0"/>
    <w:rsid w:val="00CE03E9"/>
    <w:rsid w:val="00CE04A1"/>
    <w:rsid w:val="00CE080F"/>
    <w:rsid w:val="00CE0D8D"/>
    <w:rsid w:val="00CE21CB"/>
    <w:rsid w:val="00CE228F"/>
    <w:rsid w:val="00CE3376"/>
    <w:rsid w:val="00CE376C"/>
    <w:rsid w:val="00CE3846"/>
    <w:rsid w:val="00CE4083"/>
    <w:rsid w:val="00CE42DA"/>
    <w:rsid w:val="00CE4570"/>
    <w:rsid w:val="00CE4C73"/>
    <w:rsid w:val="00CE4C86"/>
    <w:rsid w:val="00CE4DDC"/>
    <w:rsid w:val="00CE5CD1"/>
    <w:rsid w:val="00CE6781"/>
    <w:rsid w:val="00CE6B44"/>
    <w:rsid w:val="00CE764B"/>
    <w:rsid w:val="00CF0229"/>
    <w:rsid w:val="00CF07FC"/>
    <w:rsid w:val="00CF099B"/>
    <w:rsid w:val="00CF0B3D"/>
    <w:rsid w:val="00CF1922"/>
    <w:rsid w:val="00CF1A9F"/>
    <w:rsid w:val="00CF2BB9"/>
    <w:rsid w:val="00CF3244"/>
    <w:rsid w:val="00CF39E9"/>
    <w:rsid w:val="00CF3AE4"/>
    <w:rsid w:val="00CF3FE5"/>
    <w:rsid w:val="00CF460E"/>
    <w:rsid w:val="00CF4B55"/>
    <w:rsid w:val="00CF4B5A"/>
    <w:rsid w:val="00CF58D3"/>
    <w:rsid w:val="00CF66EE"/>
    <w:rsid w:val="00CF74D5"/>
    <w:rsid w:val="00CF7B90"/>
    <w:rsid w:val="00CF7EA1"/>
    <w:rsid w:val="00D00768"/>
    <w:rsid w:val="00D01564"/>
    <w:rsid w:val="00D01813"/>
    <w:rsid w:val="00D02370"/>
    <w:rsid w:val="00D03C40"/>
    <w:rsid w:val="00D042A3"/>
    <w:rsid w:val="00D053A4"/>
    <w:rsid w:val="00D0569F"/>
    <w:rsid w:val="00D05746"/>
    <w:rsid w:val="00D063E7"/>
    <w:rsid w:val="00D06E4B"/>
    <w:rsid w:val="00D06F18"/>
    <w:rsid w:val="00D07013"/>
    <w:rsid w:val="00D0767F"/>
    <w:rsid w:val="00D07771"/>
    <w:rsid w:val="00D10F43"/>
    <w:rsid w:val="00D10FD7"/>
    <w:rsid w:val="00D12764"/>
    <w:rsid w:val="00D13129"/>
    <w:rsid w:val="00D1316F"/>
    <w:rsid w:val="00D13A70"/>
    <w:rsid w:val="00D13AAF"/>
    <w:rsid w:val="00D144D9"/>
    <w:rsid w:val="00D145EF"/>
    <w:rsid w:val="00D14930"/>
    <w:rsid w:val="00D15106"/>
    <w:rsid w:val="00D17479"/>
    <w:rsid w:val="00D21330"/>
    <w:rsid w:val="00D2212A"/>
    <w:rsid w:val="00D225C3"/>
    <w:rsid w:val="00D2278B"/>
    <w:rsid w:val="00D24961"/>
    <w:rsid w:val="00D25A81"/>
    <w:rsid w:val="00D266F9"/>
    <w:rsid w:val="00D26D4E"/>
    <w:rsid w:val="00D27161"/>
    <w:rsid w:val="00D27883"/>
    <w:rsid w:val="00D27C53"/>
    <w:rsid w:val="00D30166"/>
    <w:rsid w:val="00D303BB"/>
    <w:rsid w:val="00D3050C"/>
    <w:rsid w:val="00D30839"/>
    <w:rsid w:val="00D31CDB"/>
    <w:rsid w:val="00D33E23"/>
    <w:rsid w:val="00D35127"/>
    <w:rsid w:val="00D351E1"/>
    <w:rsid w:val="00D359BD"/>
    <w:rsid w:val="00D35ED8"/>
    <w:rsid w:val="00D3673D"/>
    <w:rsid w:val="00D36B33"/>
    <w:rsid w:val="00D36DFF"/>
    <w:rsid w:val="00D36F3C"/>
    <w:rsid w:val="00D36FE6"/>
    <w:rsid w:val="00D37804"/>
    <w:rsid w:val="00D40527"/>
    <w:rsid w:val="00D4126F"/>
    <w:rsid w:val="00D41871"/>
    <w:rsid w:val="00D419A6"/>
    <w:rsid w:val="00D41AC7"/>
    <w:rsid w:val="00D41B0D"/>
    <w:rsid w:val="00D41D04"/>
    <w:rsid w:val="00D431D3"/>
    <w:rsid w:val="00D43A17"/>
    <w:rsid w:val="00D43C20"/>
    <w:rsid w:val="00D448EC"/>
    <w:rsid w:val="00D44D39"/>
    <w:rsid w:val="00D44DB0"/>
    <w:rsid w:val="00D46875"/>
    <w:rsid w:val="00D468BC"/>
    <w:rsid w:val="00D4740B"/>
    <w:rsid w:val="00D47A06"/>
    <w:rsid w:val="00D47A29"/>
    <w:rsid w:val="00D5056C"/>
    <w:rsid w:val="00D510D0"/>
    <w:rsid w:val="00D51306"/>
    <w:rsid w:val="00D532AF"/>
    <w:rsid w:val="00D53746"/>
    <w:rsid w:val="00D53E80"/>
    <w:rsid w:val="00D5622F"/>
    <w:rsid w:val="00D5642D"/>
    <w:rsid w:val="00D56E21"/>
    <w:rsid w:val="00D57388"/>
    <w:rsid w:val="00D575C5"/>
    <w:rsid w:val="00D577B0"/>
    <w:rsid w:val="00D600A7"/>
    <w:rsid w:val="00D60808"/>
    <w:rsid w:val="00D61245"/>
    <w:rsid w:val="00D629D5"/>
    <w:rsid w:val="00D6322D"/>
    <w:rsid w:val="00D6385C"/>
    <w:rsid w:val="00D63E28"/>
    <w:rsid w:val="00D65FDE"/>
    <w:rsid w:val="00D6673B"/>
    <w:rsid w:val="00D66E8E"/>
    <w:rsid w:val="00D675EC"/>
    <w:rsid w:val="00D67813"/>
    <w:rsid w:val="00D7023A"/>
    <w:rsid w:val="00D70A44"/>
    <w:rsid w:val="00D70DEF"/>
    <w:rsid w:val="00D71513"/>
    <w:rsid w:val="00D724A6"/>
    <w:rsid w:val="00D72BE1"/>
    <w:rsid w:val="00D72FF4"/>
    <w:rsid w:val="00D739A2"/>
    <w:rsid w:val="00D7426E"/>
    <w:rsid w:val="00D7473F"/>
    <w:rsid w:val="00D74775"/>
    <w:rsid w:val="00D748AD"/>
    <w:rsid w:val="00D74F32"/>
    <w:rsid w:val="00D75041"/>
    <w:rsid w:val="00D7531A"/>
    <w:rsid w:val="00D75D9D"/>
    <w:rsid w:val="00D76D0D"/>
    <w:rsid w:val="00D76E46"/>
    <w:rsid w:val="00D77EF5"/>
    <w:rsid w:val="00D800AC"/>
    <w:rsid w:val="00D806F2"/>
    <w:rsid w:val="00D80BCE"/>
    <w:rsid w:val="00D81122"/>
    <w:rsid w:val="00D81443"/>
    <w:rsid w:val="00D8152D"/>
    <w:rsid w:val="00D819C0"/>
    <w:rsid w:val="00D81D3A"/>
    <w:rsid w:val="00D820B4"/>
    <w:rsid w:val="00D825C1"/>
    <w:rsid w:val="00D82931"/>
    <w:rsid w:val="00D836AB"/>
    <w:rsid w:val="00D83D08"/>
    <w:rsid w:val="00D83EDD"/>
    <w:rsid w:val="00D84A3D"/>
    <w:rsid w:val="00D84D26"/>
    <w:rsid w:val="00D8720A"/>
    <w:rsid w:val="00D87A0D"/>
    <w:rsid w:val="00D87F07"/>
    <w:rsid w:val="00D90433"/>
    <w:rsid w:val="00D90C34"/>
    <w:rsid w:val="00D91982"/>
    <w:rsid w:val="00D91D47"/>
    <w:rsid w:val="00D91ECF"/>
    <w:rsid w:val="00D92101"/>
    <w:rsid w:val="00D92ED7"/>
    <w:rsid w:val="00D93CD1"/>
    <w:rsid w:val="00D941BA"/>
    <w:rsid w:val="00D94D39"/>
    <w:rsid w:val="00D9557C"/>
    <w:rsid w:val="00D95581"/>
    <w:rsid w:val="00D96160"/>
    <w:rsid w:val="00D9648F"/>
    <w:rsid w:val="00D96DD3"/>
    <w:rsid w:val="00D9788E"/>
    <w:rsid w:val="00DA1359"/>
    <w:rsid w:val="00DA1407"/>
    <w:rsid w:val="00DA2483"/>
    <w:rsid w:val="00DA2686"/>
    <w:rsid w:val="00DA31F7"/>
    <w:rsid w:val="00DA416C"/>
    <w:rsid w:val="00DA46A1"/>
    <w:rsid w:val="00DA4F1F"/>
    <w:rsid w:val="00DA6BD0"/>
    <w:rsid w:val="00DA6BFD"/>
    <w:rsid w:val="00DA7044"/>
    <w:rsid w:val="00DA7A7D"/>
    <w:rsid w:val="00DA7CB5"/>
    <w:rsid w:val="00DA7DEF"/>
    <w:rsid w:val="00DB0737"/>
    <w:rsid w:val="00DB0FCF"/>
    <w:rsid w:val="00DB117E"/>
    <w:rsid w:val="00DB2283"/>
    <w:rsid w:val="00DB2635"/>
    <w:rsid w:val="00DB2909"/>
    <w:rsid w:val="00DB3303"/>
    <w:rsid w:val="00DB40A7"/>
    <w:rsid w:val="00DB444B"/>
    <w:rsid w:val="00DB570E"/>
    <w:rsid w:val="00DB6E27"/>
    <w:rsid w:val="00DB7D64"/>
    <w:rsid w:val="00DC016C"/>
    <w:rsid w:val="00DC09AF"/>
    <w:rsid w:val="00DC0D11"/>
    <w:rsid w:val="00DC0F51"/>
    <w:rsid w:val="00DC1145"/>
    <w:rsid w:val="00DC120B"/>
    <w:rsid w:val="00DC1A0C"/>
    <w:rsid w:val="00DC225C"/>
    <w:rsid w:val="00DC2729"/>
    <w:rsid w:val="00DC2CF9"/>
    <w:rsid w:val="00DC344C"/>
    <w:rsid w:val="00DC37F3"/>
    <w:rsid w:val="00DC420B"/>
    <w:rsid w:val="00DC4329"/>
    <w:rsid w:val="00DC5210"/>
    <w:rsid w:val="00DC70B3"/>
    <w:rsid w:val="00DC73DA"/>
    <w:rsid w:val="00DD06BE"/>
    <w:rsid w:val="00DD0EED"/>
    <w:rsid w:val="00DD0FE6"/>
    <w:rsid w:val="00DD105E"/>
    <w:rsid w:val="00DD1259"/>
    <w:rsid w:val="00DD17BA"/>
    <w:rsid w:val="00DD1994"/>
    <w:rsid w:val="00DD1DD1"/>
    <w:rsid w:val="00DD203F"/>
    <w:rsid w:val="00DD2131"/>
    <w:rsid w:val="00DD2616"/>
    <w:rsid w:val="00DD2C1A"/>
    <w:rsid w:val="00DD2C38"/>
    <w:rsid w:val="00DD3D54"/>
    <w:rsid w:val="00DD4648"/>
    <w:rsid w:val="00DD481F"/>
    <w:rsid w:val="00DD4AD0"/>
    <w:rsid w:val="00DD4E32"/>
    <w:rsid w:val="00DD4EAE"/>
    <w:rsid w:val="00DD6CCE"/>
    <w:rsid w:val="00DD781D"/>
    <w:rsid w:val="00DE002D"/>
    <w:rsid w:val="00DE11C5"/>
    <w:rsid w:val="00DE17E9"/>
    <w:rsid w:val="00DE1A53"/>
    <w:rsid w:val="00DE2149"/>
    <w:rsid w:val="00DE2292"/>
    <w:rsid w:val="00DE30F6"/>
    <w:rsid w:val="00DE389F"/>
    <w:rsid w:val="00DE3A92"/>
    <w:rsid w:val="00DE3D4B"/>
    <w:rsid w:val="00DE434F"/>
    <w:rsid w:val="00DE43E9"/>
    <w:rsid w:val="00DE50BB"/>
    <w:rsid w:val="00DE50E8"/>
    <w:rsid w:val="00DE5A1D"/>
    <w:rsid w:val="00DE5B8A"/>
    <w:rsid w:val="00DE6DF9"/>
    <w:rsid w:val="00DE7C13"/>
    <w:rsid w:val="00DE7C3C"/>
    <w:rsid w:val="00DF0355"/>
    <w:rsid w:val="00DF1834"/>
    <w:rsid w:val="00DF1B59"/>
    <w:rsid w:val="00DF273A"/>
    <w:rsid w:val="00DF2B07"/>
    <w:rsid w:val="00DF2F05"/>
    <w:rsid w:val="00DF2FE2"/>
    <w:rsid w:val="00DF3831"/>
    <w:rsid w:val="00DF4357"/>
    <w:rsid w:val="00DF4ACE"/>
    <w:rsid w:val="00DF4BDF"/>
    <w:rsid w:val="00DF4FC5"/>
    <w:rsid w:val="00DF67CF"/>
    <w:rsid w:val="00DF6D82"/>
    <w:rsid w:val="00DF6DA6"/>
    <w:rsid w:val="00DF7697"/>
    <w:rsid w:val="00DF7ED6"/>
    <w:rsid w:val="00E003CE"/>
    <w:rsid w:val="00E00731"/>
    <w:rsid w:val="00E01262"/>
    <w:rsid w:val="00E0174F"/>
    <w:rsid w:val="00E03720"/>
    <w:rsid w:val="00E03FE7"/>
    <w:rsid w:val="00E05599"/>
    <w:rsid w:val="00E05C5D"/>
    <w:rsid w:val="00E065CC"/>
    <w:rsid w:val="00E06964"/>
    <w:rsid w:val="00E06B91"/>
    <w:rsid w:val="00E0761B"/>
    <w:rsid w:val="00E10D09"/>
    <w:rsid w:val="00E10D6E"/>
    <w:rsid w:val="00E10EF6"/>
    <w:rsid w:val="00E11036"/>
    <w:rsid w:val="00E11406"/>
    <w:rsid w:val="00E11493"/>
    <w:rsid w:val="00E11BD2"/>
    <w:rsid w:val="00E11EE7"/>
    <w:rsid w:val="00E1245E"/>
    <w:rsid w:val="00E13358"/>
    <w:rsid w:val="00E13C9F"/>
    <w:rsid w:val="00E141E4"/>
    <w:rsid w:val="00E144BA"/>
    <w:rsid w:val="00E15349"/>
    <w:rsid w:val="00E16679"/>
    <w:rsid w:val="00E16BB9"/>
    <w:rsid w:val="00E16E76"/>
    <w:rsid w:val="00E20304"/>
    <w:rsid w:val="00E2031A"/>
    <w:rsid w:val="00E20611"/>
    <w:rsid w:val="00E21973"/>
    <w:rsid w:val="00E219CE"/>
    <w:rsid w:val="00E224CB"/>
    <w:rsid w:val="00E22F9A"/>
    <w:rsid w:val="00E2366F"/>
    <w:rsid w:val="00E23838"/>
    <w:rsid w:val="00E24E44"/>
    <w:rsid w:val="00E251B8"/>
    <w:rsid w:val="00E25C02"/>
    <w:rsid w:val="00E25C58"/>
    <w:rsid w:val="00E2642F"/>
    <w:rsid w:val="00E26A6A"/>
    <w:rsid w:val="00E27908"/>
    <w:rsid w:val="00E27ED2"/>
    <w:rsid w:val="00E30755"/>
    <w:rsid w:val="00E30C3A"/>
    <w:rsid w:val="00E30D4E"/>
    <w:rsid w:val="00E30F92"/>
    <w:rsid w:val="00E31250"/>
    <w:rsid w:val="00E312CF"/>
    <w:rsid w:val="00E314CB"/>
    <w:rsid w:val="00E31998"/>
    <w:rsid w:val="00E31E10"/>
    <w:rsid w:val="00E329E7"/>
    <w:rsid w:val="00E32BF2"/>
    <w:rsid w:val="00E32D63"/>
    <w:rsid w:val="00E331C7"/>
    <w:rsid w:val="00E339B0"/>
    <w:rsid w:val="00E34B5B"/>
    <w:rsid w:val="00E354DD"/>
    <w:rsid w:val="00E35534"/>
    <w:rsid w:val="00E3676E"/>
    <w:rsid w:val="00E3696E"/>
    <w:rsid w:val="00E36B57"/>
    <w:rsid w:val="00E36BA7"/>
    <w:rsid w:val="00E374E3"/>
    <w:rsid w:val="00E378AB"/>
    <w:rsid w:val="00E379A3"/>
    <w:rsid w:val="00E37DA2"/>
    <w:rsid w:val="00E40424"/>
    <w:rsid w:val="00E40AA1"/>
    <w:rsid w:val="00E40AFB"/>
    <w:rsid w:val="00E412BD"/>
    <w:rsid w:val="00E459BB"/>
    <w:rsid w:val="00E45A22"/>
    <w:rsid w:val="00E463FC"/>
    <w:rsid w:val="00E4699C"/>
    <w:rsid w:val="00E46BA8"/>
    <w:rsid w:val="00E471F6"/>
    <w:rsid w:val="00E472AB"/>
    <w:rsid w:val="00E478AB"/>
    <w:rsid w:val="00E47924"/>
    <w:rsid w:val="00E47D18"/>
    <w:rsid w:val="00E5002D"/>
    <w:rsid w:val="00E50A41"/>
    <w:rsid w:val="00E52FEE"/>
    <w:rsid w:val="00E53015"/>
    <w:rsid w:val="00E5326B"/>
    <w:rsid w:val="00E53469"/>
    <w:rsid w:val="00E544FB"/>
    <w:rsid w:val="00E54872"/>
    <w:rsid w:val="00E55646"/>
    <w:rsid w:val="00E5567D"/>
    <w:rsid w:val="00E5573E"/>
    <w:rsid w:val="00E564B1"/>
    <w:rsid w:val="00E565EE"/>
    <w:rsid w:val="00E56BB2"/>
    <w:rsid w:val="00E57CA2"/>
    <w:rsid w:val="00E601BA"/>
    <w:rsid w:val="00E60493"/>
    <w:rsid w:val="00E609EC"/>
    <w:rsid w:val="00E61DE7"/>
    <w:rsid w:val="00E62283"/>
    <w:rsid w:val="00E62895"/>
    <w:rsid w:val="00E62A9F"/>
    <w:rsid w:val="00E64009"/>
    <w:rsid w:val="00E6418D"/>
    <w:rsid w:val="00E6448D"/>
    <w:rsid w:val="00E64CEB"/>
    <w:rsid w:val="00E65BBE"/>
    <w:rsid w:val="00E66448"/>
    <w:rsid w:val="00E66A4A"/>
    <w:rsid w:val="00E66B63"/>
    <w:rsid w:val="00E67908"/>
    <w:rsid w:val="00E67B68"/>
    <w:rsid w:val="00E67FF9"/>
    <w:rsid w:val="00E70B10"/>
    <w:rsid w:val="00E70B33"/>
    <w:rsid w:val="00E70D27"/>
    <w:rsid w:val="00E71797"/>
    <w:rsid w:val="00E71C7F"/>
    <w:rsid w:val="00E732F4"/>
    <w:rsid w:val="00E73EEA"/>
    <w:rsid w:val="00E73FCC"/>
    <w:rsid w:val="00E741EE"/>
    <w:rsid w:val="00E7471C"/>
    <w:rsid w:val="00E748A9"/>
    <w:rsid w:val="00E753D8"/>
    <w:rsid w:val="00E75880"/>
    <w:rsid w:val="00E75D9B"/>
    <w:rsid w:val="00E80B57"/>
    <w:rsid w:val="00E813B7"/>
    <w:rsid w:val="00E81762"/>
    <w:rsid w:val="00E817B8"/>
    <w:rsid w:val="00E8253A"/>
    <w:rsid w:val="00E833D9"/>
    <w:rsid w:val="00E83B24"/>
    <w:rsid w:val="00E84071"/>
    <w:rsid w:val="00E84682"/>
    <w:rsid w:val="00E85264"/>
    <w:rsid w:val="00E86807"/>
    <w:rsid w:val="00E869C6"/>
    <w:rsid w:val="00E87306"/>
    <w:rsid w:val="00E875AE"/>
    <w:rsid w:val="00E9074B"/>
    <w:rsid w:val="00E90CB5"/>
    <w:rsid w:val="00E92D77"/>
    <w:rsid w:val="00E92E96"/>
    <w:rsid w:val="00E93853"/>
    <w:rsid w:val="00E93A9A"/>
    <w:rsid w:val="00E940D6"/>
    <w:rsid w:val="00E9424B"/>
    <w:rsid w:val="00E946A8"/>
    <w:rsid w:val="00E949C2"/>
    <w:rsid w:val="00E94A84"/>
    <w:rsid w:val="00E95063"/>
    <w:rsid w:val="00E9635B"/>
    <w:rsid w:val="00E965A8"/>
    <w:rsid w:val="00E971BE"/>
    <w:rsid w:val="00E97403"/>
    <w:rsid w:val="00E97A43"/>
    <w:rsid w:val="00EA0139"/>
    <w:rsid w:val="00EA063C"/>
    <w:rsid w:val="00EA0DFC"/>
    <w:rsid w:val="00EA11C4"/>
    <w:rsid w:val="00EA1E2A"/>
    <w:rsid w:val="00EA20E2"/>
    <w:rsid w:val="00EA26EA"/>
    <w:rsid w:val="00EA27FB"/>
    <w:rsid w:val="00EA2A72"/>
    <w:rsid w:val="00EA30D2"/>
    <w:rsid w:val="00EA31F2"/>
    <w:rsid w:val="00EA3316"/>
    <w:rsid w:val="00EA3C6E"/>
    <w:rsid w:val="00EA3E8C"/>
    <w:rsid w:val="00EA6FED"/>
    <w:rsid w:val="00EA7DA2"/>
    <w:rsid w:val="00EB0735"/>
    <w:rsid w:val="00EB1589"/>
    <w:rsid w:val="00EB2441"/>
    <w:rsid w:val="00EB24F0"/>
    <w:rsid w:val="00EB31F0"/>
    <w:rsid w:val="00EB5DBC"/>
    <w:rsid w:val="00EB6738"/>
    <w:rsid w:val="00EB6A3E"/>
    <w:rsid w:val="00EB7A20"/>
    <w:rsid w:val="00EC05F4"/>
    <w:rsid w:val="00EC1774"/>
    <w:rsid w:val="00EC1F27"/>
    <w:rsid w:val="00EC1F6B"/>
    <w:rsid w:val="00EC2423"/>
    <w:rsid w:val="00EC2DA7"/>
    <w:rsid w:val="00EC3428"/>
    <w:rsid w:val="00EC37B2"/>
    <w:rsid w:val="00EC438C"/>
    <w:rsid w:val="00EC4AC0"/>
    <w:rsid w:val="00EC4CC1"/>
    <w:rsid w:val="00EC527A"/>
    <w:rsid w:val="00EC556D"/>
    <w:rsid w:val="00EC569F"/>
    <w:rsid w:val="00EC5C3B"/>
    <w:rsid w:val="00EC6C89"/>
    <w:rsid w:val="00EC799E"/>
    <w:rsid w:val="00EC7E96"/>
    <w:rsid w:val="00ED1080"/>
    <w:rsid w:val="00ED1947"/>
    <w:rsid w:val="00ED1997"/>
    <w:rsid w:val="00ED1B87"/>
    <w:rsid w:val="00ED20FB"/>
    <w:rsid w:val="00ED2F62"/>
    <w:rsid w:val="00ED2FDF"/>
    <w:rsid w:val="00ED40F9"/>
    <w:rsid w:val="00ED4BC8"/>
    <w:rsid w:val="00ED4BE2"/>
    <w:rsid w:val="00ED4C17"/>
    <w:rsid w:val="00ED5AF0"/>
    <w:rsid w:val="00ED61DC"/>
    <w:rsid w:val="00ED65CA"/>
    <w:rsid w:val="00ED6D34"/>
    <w:rsid w:val="00ED73AB"/>
    <w:rsid w:val="00ED7C3F"/>
    <w:rsid w:val="00ED7F5C"/>
    <w:rsid w:val="00EE1632"/>
    <w:rsid w:val="00EE1652"/>
    <w:rsid w:val="00EE2B80"/>
    <w:rsid w:val="00EE36C1"/>
    <w:rsid w:val="00EE3FBD"/>
    <w:rsid w:val="00EE419B"/>
    <w:rsid w:val="00EE41CC"/>
    <w:rsid w:val="00EE43FC"/>
    <w:rsid w:val="00EE5667"/>
    <w:rsid w:val="00EE5D33"/>
    <w:rsid w:val="00EE7081"/>
    <w:rsid w:val="00EE726C"/>
    <w:rsid w:val="00EE7644"/>
    <w:rsid w:val="00EE797B"/>
    <w:rsid w:val="00EF04F8"/>
    <w:rsid w:val="00EF05AC"/>
    <w:rsid w:val="00EF07E4"/>
    <w:rsid w:val="00EF0D97"/>
    <w:rsid w:val="00EF1D84"/>
    <w:rsid w:val="00EF1ED2"/>
    <w:rsid w:val="00EF233C"/>
    <w:rsid w:val="00EF273D"/>
    <w:rsid w:val="00EF2AD9"/>
    <w:rsid w:val="00EF2CFE"/>
    <w:rsid w:val="00EF3E7C"/>
    <w:rsid w:val="00EF41BB"/>
    <w:rsid w:val="00EF5B00"/>
    <w:rsid w:val="00EF5CB8"/>
    <w:rsid w:val="00EF6059"/>
    <w:rsid w:val="00EF665E"/>
    <w:rsid w:val="00EF6C51"/>
    <w:rsid w:val="00EF6D0F"/>
    <w:rsid w:val="00EF6EFE"/>
    <w:rsid w:val="00EF7161"/>
    <w:rsid w:val="00EF78BC"/>
    <w:rsid w:val="00F009BD"/>
    <w:rsid w:val="00F01F40"/>
    <w:rsid w:val="00F01FCF"/>
    <w:rsid w:val="00F02B96"/>
    <w:rsid w:val="00F037E1"/>
    <w:rsid w:val="00F03AA1"/>
    <w:rsid w:val="00F03D97"/>
    <w:rsid w:val="00F056E6"/>
    <w:rsid w:val="00F060E3"/>
    <w:rsid w:val="00F060E7"/>
    <w:rsid w:val="00F0628C"/>
    <w:rsid w:val="00F063CB"/>
    <w:rsid w:val="00F07AA3"/>
    <w:rsid w:val="00F07D5E"/>
    <w:rsid w:val="00F07E3A"/>
    <w:rsid w:val="00F113B7"/>
    <w:rsid w:val="00F117A8"/>
    <w:rsid w:val="00F11A06"/>
    <w:rsid w:val="00F126EB"/>
    <w:rsid w:val="00F12DA8"/>
    <w:rsid w:val="00F149AF"/>
    <w:rsid w:val="00F15356"/>
    <w:rsid w:val="00F153B8"/>
    <w:rsid w:val="00F15E93"/>
    <w:rsid w:val="00F16546"/>
    <w:rsid w:val="00F16EFF"/>
    <w:rsid w:val="00F17306"/>
    <w:rsid w:val="00F174B5"/>
    <w:rsid w:val="00F20540"/>
    <w:rsid w:val="00F208DC"/>
    <w:rsid w:val="00F20ED0"/>
    <w:rsid w:val="00F214B7"/>
    <w:rsid w:val="00F22362"/>
    <w:rsid w:val="00F2294D"/>
    <w:rsid w:val="00F22ECA"/>
    <w:rsid w:val="00F232B1"/>
    <w:rsid w:val="00F23B3A"/>
    <w:rsid w:val="00F2412C"/>
    <w:rsid w:val="00F241B0"/>
    <w:rsid w:val="00F24986"/>
    <w:rsid w:val="00F25E4D"/>
    <w:rsid w:val="00F262B0"/>
    <w:rsid w:val="00F264EA"/>
    <w:rsid w:val="00F26E46"/>
    <w:rsid w:val="00F27409"/>
    <w:rsid w:val="00F30326"/>
    <w:rsid w:val="00F30D5C"/>
    <w:rsid w:val="00F30E12"/>
    <w:rsid w:val="00F30E43"/>
    <w:rsid w:val="00F31B06"/>
    <w:rsid w:val="00F31F1C"/>
    <w:rsid w:val="00F32608"/>
    <w:rsid w:val="00F32F5B"/>
    <w:rsid w:val="00F33AF2"/>
    <w:rsid w:val="00F34780"/>
    <w:rsid w:val="00F34A3C"/>
    <w:rsid w:val="00F3599C"/>
    <w:rsid w:val="00F360AD"/>
    <w:rsid w:val="00F36FF0"/>
    <w:rsid w:val="00F3706A"/>
    <w:rsid w:val="00F373DE"/>
    <w:rsid w:val="00F377D9"/>
    <w:rsid w:val="00F37CD5"/>
    <w:rsid w:val="00F41128"/>
    <w:rsid w:val="00F428CB"/>
    <w:rsid w:val="00F4297D"/>
    <w:rsid w:val="00F42A8B"/>
    <w:rsid w:val="00F42FE6"/>
    <w:rsid w:val="00F43D2F"/>
    <w:rsid w:val="00F43EC2"/>
    <w:rsid w:val="00F4421B"/>
    <w:rsid w:val="00F44962"/>
    <w:rsid w:val="00F45030"/>
    <w:rsid w:val="00F45648"/>
    <w:rsid w:val="00F45DE8"/>
    <w:rsid w:val="00F460F5"/>
    <w:rsid w:val="00F47384"/>
    <w:rsid w:val="00F474FF"/>
    <w:rsid w:val="00F503AB"/>
    <w:rsid w:val="00F5100B"/>
    <w:rsid w:val="00F515E9"/>
    <w:rsid w:val="00F53247"/>
    <w:rsid w:val="00F541B0"/>
    <w:rsid w:val="00F551E1"/>
    <w:rsid w:val="00F5557A"/>
    <w:rsid w:val="00F55A82"/>
    <w:rsid w:val="00F55C02"/>
    <w:rsid w:val="00F55E87"/>
    <w:rsid w:val="00F55F21"/>
    <w:rsid w:val="00F56091"/>
    <w:rsid w:val="00F56271"/>
    <w:rsid w:val="00F562D5"/>
    <w:rsid w:val="00F562F7"/>
    <w:rsid w:val="00F56A2B"/>
    <w:rsid w:val="00F572CD"/>
    <w:rsid w:val="00F5754A"/>
    <w:rsid w:val="00F577C2"/>
    <w:rsid w:val="00F60318"/>
    <w:rsid w:val="00F60515"/>
    <w:rsid w:val="00F60F8B"/>
    <w:rsid w:val="00F61292"/>
    <w:rsid w:val="00F62BDA"/>
    <w:rsid w:val="00F62DBE"/>
    <w:rsid w:val="00F633E1"/>
    <w:rsid w:val="00F63466"/>
    <w:rsid w:val="00F63BD4"/>
    <w:rsid w:val="00F64A26"/>
    <w:rsid w:val="00F656EC"/>
    <w:rsid w:val="00F6674D"/>
    <w:rsid w:val="00F700AB"/>
    <w:rsid w:val="00F703CB"/>
    <w:rsid w:val="00F7042E"/>
    <w:rsid w:val="00F704E3"/>
    <w:rsid w:val="00F70C78"/>
    <w:rsid w:val="00F70CCB"/>
    <w:rsid w:val="00F70DE2"/>
    <w:rsid w:val="00F70EFD"/>
    <w:rsid w:val="00F7110B"/>
    <w:rsid w:val="00F71181"/>
    <w:rsid w:val="00F71429"/>
    <w:rsid w:val="00F7279F"/>
    <w:rsid w:val="00F72FF9"/>
    <w:rsid w:val="00F730FC"/>
    <w:rsid w:val="00F73752"/>
    <w:rsid w:val="00F7378B"/>
    <w:rsid w:val="00F7388A"/>
    <w:rsid w:val="00F73C61"/>
    <w:rsid w:val="00F74560"/>
    <w:rsid w:val="00F74570"/>
    <w:rsid w:val="00F74B46"/>
    <w:rsid w:val="00F74BCE"/>
    <w:rsid w:val="00F74EB9"/>
    <w:rsid w:val="00F757A0"/>
    <w:rsid w:val="00F75C82"/>
    <w:rsid w:val="00F75DCD"/>
    <w:rsid w:val="00F76432"/>
    <w:rsid w:val="00F7668E"/>
    <w:rsid w:val="00F76E06"/>
    <w:rsid w:val="00F77366"/>
    <w:rsid w:val="00F77D35"/>
    <w:rsid w:val="00F8049B"/>
    <w:rsid w:val="00F815AC"/>
    <w:rsid w:val="00F81DA6"/>
    <w:rsid w:val="00F8264F"/>
    <w:rsid w:val="00F8278B"/>
    <w:rsid w:val="00F82A08"/>
    <w:rsid w:val="00F82B43"/>
    <w:rsid w:val="00F82C98"/>
    <w:rsid w:val="00F83B84"/>
    <w:rsid w:val="00F852A5"/>
    <w:rsid w:val="00F85DA7"/>
    <w:rsid w:val="00F85E1E"/>
    <w:rsid w:val="00F9130C"/>
    <w:rsid w:val="00F92516"/>
    <w:rsid w:val="00F929CE"/>
    <w:rsid w:val="00F929EF"/>
    <w:rsid w:val="00F92B3D"/>
    <w:rsid w:val="00F92BD7"/>
    <w:rsid w:val="00F932F9"/>
    <w:rsid w:val="00F9376B"/>
    <w:rsid w:val="00F959BF"/>
    <w:rsid w:val="00F95EF9"/>
    <w:rsid w:val="00F965E8"/>
    <w:rsid w:val="00F96DEE"/>
    <w:rsid w:val="00F97511"/>
    <w:rsid w:val="00F97A68"/>
    <w:rsid w:val="00FA03B8"/>
    <w:rsid w:val="00FA1318"/>
    <w:rsid w:val="00FA1DB6"/>
    <w:rsid w:val="00FA1E69"/>
    <w:rsid w:val="00FA25B7"/>
    <w:rsid w:val="00FA2B92"/>
    <w:rsid w:val="00FA45A1"/>
    <w:rsid w:val="00FA45C7"/>
    <w:rsid w:val="00FA4DDD"/>
    <w:rsid w:val="00FA5706"/>
    <w:rsid w:val="00FA5E55"/>
    <w:rsid w:val="00FA6EA6"/>
    <w:rsid w:val="00FA7C5F"/>
    <w:rsid w:val="00FA7CD9"/>
    <w:rsid w:val="00FB043E"/>
    <w:rsid w:val="00FB06D3"/>
    <w:rsid w:val="00FB13C4"/>
    <w:rsid w:val="00FB191B"/>
    <w:rsid w:val="00FB2586"/>
    <w:rsid w:val="00FB2FC9"/>
    <w:rsid w:val="00FB34FF"/>
    <w:rsid w:val="00FB390E"/>
    <w:rsid w:val="00FB43FE"/>
    <w:rsid w:val="00FB46CC"/>
    <w:rsid w:val="00FB571C"/>
    <w:rsid w:val="00FB58BE"/>
    <w:rsid w:val="00FB5C5F"/>
    <w:rsid w:val="00FB6273"/>
    <w:rsid w:val="00FB637E"/>
    <w:rsid w:val="00FB6C64"/>
    <w:rsid w:val="00FC0386"/>
    <w:rsid w:val="00FC0A58"/>
    <w:rsid w:val="00FC0FE7"/>
    <w:rsid w:val="00FC20B0"/>
    <w:rsid w:val="00FC264D"/>
    <w:rsid w:val="00FC2C12"/>
    <w:rsid w:val="00FC330D"/>
    <w:rsid w:val="00FC3570"/>
    <w:rsid w:val="00FC3628"/>
    <w:rsid w:val="00FC37DF"/>
    <w:rsid w:val="00FC3946"/>
    <w:rsid w:val="00FC3DE3"/>
    <w:rsid w:val="00FC3F41"/>
    <w:rsid w:val="00FC4087"/>
    <w:rsid w:val="00FC4695"/>
    <w:rsid w:val="00FC585C"/>
    <w:rsid w:val="00FC5DE4"/>
    <w:rsid w:val="00FC6A26"/>
    <w:rsid w:val="00FC7CAA"/>
    <w:rsid w:val="00FC7F3F"/>
    <w:rsid w:val="00FD11F0"/>
    <w:rsid w:val="00FD18BE"/>
    <w:rsid w:val="00FD2B26"/>
    <w:rsid w:val="00FD307C"/>
    <w:rsid w:val="00FD371A"/>
    <w:rsid w:val="00FD3762"/>
    <w:rsid w:val="00FD3D4A"/>
    <w:rsid w:val="00FD4331"/>
    <w:rsid w:val="00FD5390"/>
    <w:rsid w:val="00FD53D3"/>
    <w:rsid w:val="00FD595C"/>
    <w:rsid w:val="00FD6131"/>
    <w:rsid w:val="00FD6189"/>
    <w:rsid w:val="00FD6540"/>
    <w:rsid w:val="00FE12C2"/>
    <w:rsid w:val="00FE2E8D"/>
    <w:rsid w:val="00FE3526"/>
    <w:rsid w:val="00FE3B31"/>
    <w:rsid w:val="00FE429B"/>
    <w:rsid w:val="00FE42F7"/>
    <w:rsid w:val="00FE45C3"/>
    <w:rsid w:val="00FE4896"/>
    <w:rsid w:val="00FE4907"/>
    <w:rsid w:val="00FE493D"/>
    <w:rsid w:val="00FE5183"/>
    <w:rsid w:val="00FE5644"/>
    <w:rsid w:val="00FE56E3"/>
    <w:rsid w:val="00FE632D"/>
    <w:rsid w:val="00FE76EC"/>
    <w:rsid w:val="00FE77A8"/>
    <w:rsid w:val="00FF0DA6"/>
    <w:rsid w:val="00FF11FA"/>
    <w:rsid w:val="00FF1882"/>
    <w:rsid w:val="00FF1B80"/>
    <w:rsid w:val="00FF2283"/>
    <w:rsid w:val="00FF243F"/>
    <w:rsid w:val="00FF2EF0"/>
    <w:rsid w:val="00FF4074"/>
    <w:rsid w:val="00FF4261"/>
    <w:rsid w:val="00FF4747"/>
    <w:rsid w:val="00FF5250"/>
    <w:rsid w:val="00FF5D82"/>
    <w:rsid w:val="00FF67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DC743"/>
  <w15:docId w15:val="{512FF527-211C-44DA-BDD9-2B6A8CF7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
    <w:basedOn w:val="Normale"/>
    <w:link w:val="TestonotaapidipaginaCarattere"/>
    <w:uiPriority w:val="99"/>
    <w:qFormat/>
    <w:rsid w:val="00FB34FF"/>
    <w:rPr>
      <w:sz w:val="20"/>
      <w:szCs w:val="20"/>
    </w:rPr>
  </w:style>
  <w:style w:type="character" w:styleId="Rimandonotaapidipagina">
    <w:name w:val="footnote reference"/>
    <w:uiPriority w:val="99"/>
    <w:qFormat/>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link w:val="ParagrafoelencoCarattere"/>
    <w:uiPriority w:val="34"/>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
    <w:basedOn w:val="Carpredefinitoparagrafo"/>
    <w:link w:val="Testonotaapidipagina"/>
    <w:uiPriority w:val="99"/>
    <w:qFormat/>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paragraph" w:customStyle="1" w:styleId="ATitoloTavolaFigura">
    <w:name w:val="A.Titolo Tavola/Figura"/>
    <w:link w:val="ATitoloTavolaFiguraCarattere"/>
    <w:rsid w:val="006A78F6"/>
    <w:pPr>
      <w:spacing w:before="440" w:after="180"/>
      <w:ind w:left="1202" w:hanging="1202"/>
      <w:jc w:val="both"/>
      <w:outlineLvl w:val="0"/>
    </w:pPr>
    <w:rPr>
      <w:rFonts w:cs="Arial"/>
      <w:b/>
      <w:szCs w:val="18"/>
    </w:rPr>
  </w:style>
  <w:style w:type="character" w:customStyle="1" w:styleId="ATitoloTavolaFiguraCarattere">
    <w:name w:val="A.Titolo Tavola/Figura Carattere"/>
    <w:link w:val="ATitoloTavolaFigura"/>
    <w:rsid w:val="006A78F6"/>
    <w:rPr>
      <w:rFonts w:cs="Arial"/>
      <w:b/>
      <w:szCs w:val="18"/>
    </w:rPr>
  </w:style>
  <w:style w:type="paragraph" w:customStyle="1" w:styleId="ANotapipagina">
    <w:name w:val="A.Nota piè pagina"/>
    <w:basedOn w:val="Normale"/>
    <w:link w:val="ANotapipaginaCarattere"/>
    <w:rsid w:val="00123063"/>
    <w:pPr>
      <w:tabs>
        <w:tab w:val="right" w:pos="170"/>
        <w:tab w:val="right" w:pos="284"/>
        <w:tab w:val="right" w:pos="454"/>
        <w:tab w:val="right" w:leader="dot" w:pos="7371"/>
      </w:tabs>
      <w:spacing w:after="20"/>
      <w:ind w:left="113" w:hanging="113"/>
      <w:jc w:val="both"/>
    </w:pPr>
    <w:rPr>
      <w:sz w:val="16"/>
      <w:szCs w:val="16"/>
    </w:rPr>
  </w:style>
  <w:style w:type="character" w:customStyle="1" w:styleId="ANotapipaginaCarattere">
    <w:name w:val="A.Nota piè pagina Carattere"/>
    <w:link w:val="ANotapipagina"/>
    <w:rsid w:val="00123063"/>
    <w:rPr>
      <w:sz w:val="16"/>
      <w:szCs w:val="16"/>
    </w:rPr>
  </w:style>
  <w:style w:type="character" w:customStyle="1" w:styleId="ParagrafoelencoCarattere">
    <w:name w:val="Paragrafo elenco Carattere"/>
    <w:basedOn w:val="Carpredefinitoparagrafo"/>
    <w:link w:val="Paragrafoelenco"/>
    <w:uiPriority w:val="34"/>
    <w:rsid w:val="002230CA"/>
    <w:rPr>
      <w:sz w:val="24"/>
      <w:szCs w:val="24"/>
    </w:rPr>
  </w:style>
  <w:style w:type="paragraph" w:customStyle="1" w:styleId="Corpodeltesto">
    <w:name w:val="Corpo del testo"/>
    <w:basedOn w:val="Normale"/>
    <w:uiPriority w:val="1"/>
    <w:qFormat/>
    <w:rsid w:val="00D92101"/>
    <w:pPr>
      <w:spacing w:before="7"/>
    </w:pPr>
    <w:rPr>
      <w:sz w:val="22"/>
      <w:szCs w:val="22"/>
    </w:rPr>
  </w:style>
  <w:style w:type="character" w:customStyle="1" w:styleId="Richiamoallanotaapidipagina">
    <w:name w:val="Richiamo alla nota a piè di pagina"/>
    <w:rsid w:val="00D92101"/>
    <w:rPr>
      <w:vertAlign w:val="superscript"/>
    </w:rPr>
  </w:style>
  <w:style w:type="paragraph" w:styleId="PreformattatoHTML">
    <w:name w:val="HTML Preformatted"/>
    <w:basedOn w:val="Normale"/>
    <w:link w:val="PreformattatoHTMLCarattere"/>
    <w:uiPriority w:val="99"/>
    <w:unhideWhenUsed/>
    <w:rsid w:val="00EF0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EF07E4"/>
    <w:rPr>
      <w:rFonts w:ascii="Courier New" w:hAnsi="Courier New" w:cs="Courier New"/>
    </w:rPr>
  </w:style>
  <w:style w:type="table" w:customStyle="1" w:styleId="Tabellasemplice-31">
    <w:name w:val="Tabella semplice - 31"/>
    <w:basedOn w:val="Tabellanormale"/>
    <w:uiPriority w:val="43"/>
    <w:rsid w:val="00F62DB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52109835">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537086551">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 w:id="18524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C:\Users\UTENTE\Desktop\Smart%20working\Editing%20Report\Statistica%201%20diario%20italiani\NEW\Graf.1.xlsx!Misure!%5bGraf.1.xlsx%5dMisure%20Grafico%203"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2.xml"/><Relationship Id="rId21" Type="http://schemas.openxmlformats.org/officeDocument/2006/relationships/oleObject" Target="file:///C:\Users\UTENTE\Desktop\Smart%20working\Editing%20Report\Statistica%201%20diario%20italiani\Figure.xlsx!Lavaggio%20mani!%5bFigure.xlsx%5dLavaggio%20mani%20Grafico%202" TargetMode="External"/><Relationship Id="rId34" Type="http://schemas.openxmlformats.org/officeDocument/2006/relationships/oleObject" Target="file:///C:\Users\UTENTE\Desktop\Smart%20working\Editing%20Report\Statistica%201%20diario%20italiani\Figure.xlsx!Vaccino!%5bFigure.xlsx%5dVaccino%20Grafico%201"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file:///C:\Users\UTENTE\Desktop\Smart%20working\Editing%20Report\Statistica%201%20diario%20italiani\Figure.xlsx!Uscite!%5bFigure.xlsx%5dUscite%20Grafico%202" TargetMode="External"/><Relationship Id="rId41" Type="http://schemas.openxmlformats.org/officeDocument/2006/relationships/hyperlink" Target="mailto:xxxxxxi@istat.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file:///C:\Users\UTENTE\Desktop\Smart%20working\Editing%20Report\Statistica%201%20diario%20italiani\Figure.xlsx!Cosa%20fare!%5bFigure.xlsx%5dCosa%20fare%20Grafico%203" TargetMode="External"/><Relationship Id="rId23" Type="http://schemas.openxmlformats.org/officeDocument/2006/relationships/oleObject" Target="file:///C:\Users\UTENTE\Desktop\Smart%20working\Editing%20Report\Statistica%201%20diario%20italiani\Figure.xlsx!Disinf%20mani!%5bFigure.xlsx%5dDisinf%20mani%20Grafico%201" TargetMode="External"/><Relationship Id="rId28" Type="http://schemas.openxmlformats.org/officeDocument/2006/relationships/image" Target="media/image11.emf"/><Relationship Id="rId36" Type="http://schemas.openxmlformats.org/officeDocument/2006/relationships/oleObject" Target="file:///C:\Users\UTENTE\Desktop\Smart%20working\Editing%20Report\Statistica%201%20diario%20italiani\Figure.xlsx!Conosce!%5bFigure.xlsx%5dConosce%20Grafico%201" TargetMode="External"/><Relationship Id="rId10" Type="http://schemas.openxmlformats.org/officeDocument/2006/relationships/header" Target="header1.xml"/><Relationship Id="rId19" Type="http://schemas.openxmlformats.org/officeDocument/2006/relationships/oleObject" Target="file:///C:\Users\UTENTE\Desktop\Smart%20working\Editing%20Report\Statistica%201%20diario%20italiani\Figure.xlsx!Evoluzione!%5bFigure.xlsx%5dEvoluzione%20Grafico%201" TargetMode="External"/><Relationship Id="rId31" Type="http://schemas.openxmlformats.org/officeDocument/2006/relationships/oleObject" Target="file:///C:\Users\UTENTE\Desktop\Smart%20working\Editing%20Report\Statistica%201%20diario%20italiani\Figure.xlsx!Uscite!%5bFigure.xlsx%5dUscite%20Grafico%20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file:///C:\Users\UTENTE\Desktop\Smart%20working\Editing%20Report\Statistica%201%20diario%20italiani\Figure.xlsx!Mascherine!%5bFigure.xlsx%5dMascherine%20Grafico%202" TargetMode="External"/><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file:///C:\Users\UTENTE\Desktop\Smart%20working\Editing%20Report\Statistica%201%20diario%20italiani\Figure.xlsx!Fonti!%5bFigure.xlsx%5dFonti%20Grafico%203" TargetMode="External"/><Relationship Id="rId25" Type="http://schemas.openxmlformats.org/officeDocument/2006/relationships/oleObject" Target="file:///C:\Users\UTENTE\Desktop\Smart%20working\Editing%20Report\Statistica%201%20diario%20italiani\Figure.xlsx!Mascherine!%5bFigure.xlsx%5dMascherine%20Grafico%201" TargetMode="External"/><Relationship Id="rId33" Type="http://schemas.openxmlformats.org/officeDocument/2006/relationships/image" Target="media/image14.emf"/><Relationship Id="rId38" Type="http://schemas.openxmlformats.org/officeDocument/2006/relationships/oleObject" Target="file:///C:\Users\UTENTE\Desktop\Smart%20working\Editing%20Report\Statistica%201%20diario%20italiani\Figure.xlsx!Prob%20contagio!%5bFigure.xlsx%5dProb%20contagio%20Grafico%201"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mailto: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g"/><Relationship Id="rId4" Type="http://schemas.openxmlformats.org/officeDocument/2006/relationships/hyperlink" Target="mailto: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F6ACA-7D9D-4516-9476-034AED19B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5474</Words>
  <Characters>31204</Characters>
  <Application>Microsoft Office Word</Application>
  <DocSecurity>0</DocSecurity>
  <Lines>260</Lines>
  <Paragraphs>73</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36605</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Stefania Schipani</cp:lastModifiedBy>
  <cp:revision>5</cp:revision>
  <cp:lastPrinted>2019-03-15T10:20:00Z</cp:lastPrinted>
  <dcterms:created xsi:type="dcterms:W3CDTF">2021-03-24T09:42:00Z</dcterms:created>
  <dcterms:modified xsi:type="dcterms:W3CDTF">2021-03-24T09:54:00Z</dcterms:modified>
</cp:coreProperties>
</file>